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95371" w14:textId="5E7A9EBB" w:rsidR="00597F77" w:rsidRDefault="00597F77" w:rsidP="00597F77">
      <w:pPr>
        <w:spacing w:before="78" w:line="242" w:lineRule="auto"/>
        <w:ind w:right="537"/>
        <w:jc w:val="center"/>
        <w:rPr>
          <w:rFonts w:eastAsia="Cambria" w:cs="Cambria"/>
          <w:b/>
          <w:szCs w:val="28"/>
          <w:lang w:val="uz-Cyrl-UZ"/>
        </w:rPr>
      </w:pPr>
      <w:proofErr w:type="spellStart"/>
      <w:r w:rsidRPr="00597F77">
        <w:rPr>
          <w:rStyle w:val="10pt0pt"/>
          <w:bCs w:val="0"/>
          <w:sz w:val="28"/>
          <w:szCs w:val="28"/>
          <w:lang w:eastAsia="en-US"/>
        </w:rPr>
        <w:t>Soliq</w:t>
      </w:r>
      <w:proofErr w:type="spellEnd"/>
      <w:r w:rsidRPr="00597F77">
        <w:rPr>
          <w:rStyle w:val="10pt0pt"/>
          <w:bCs w:val="0"/>
          <w:sz w:val="28"/>
          <w:szCs w:val="28"/>
          <w:lang w:eastAsia="en-US"/>
        </w:rPr>
        <w:t xml:space="preserve"> </w:t>
      </w:r>
      <w:proofErr w:type="spellStart"/>
      <w:r w:rsidRPr="00597F77">
        <w:rPr>
          <w:rStyle w:val="10pt0pt"/>
          <w:bCs w:val="0"/>
          <w:sz w:val="28"/>
          <w:szCs w:val="28"/>
          <w:lang w:eastAsia="en-US"/>
        </w:rPr>
        <w:t>huquqi</w:t>
      </w:r>
      <w:proofErr w:type="spellEnd"/>
      <w:r>
        <w:rPr>
          <w:rStyle w:val="10pt0pt"/>
          <w:b w:val="0"/>
          <w:bCs w:val="0"/>
          <w:sz w:val="28"/>
          <w:szCs w:val="28"/>
          <w:lang w:val="uz-Cyrl-UZ" w:eastAsia="en-US"/>
        </w:rPr>
        <w:t xml:space="preserve">  </w:t>
      </w:r>
      <w:proofErr w:type="spellStart"/>
      <w:r>
        <w:rPr>
          <w:rFonts w:eastAsia="Cambria" w:cs="Cambria"/>
          <w:b/>
          <w:szCs w:val="28"/>
          <w:lang w:val="en-US"/>
        </w:rPr>
        <w:t>fanidan</w:t>
      </w:r>
      <w:proofErr w:type="spellEnd"/>
      <w:r w:rsidRPr="00127318">
        <w:rPr>
          <w:rFonts w:eastAsia="Cambria" w:cs="Cambria"/>
          <w:b/>
          <w:szCs w:val="28"/>
          <w:lang w:val="en-US"/>
        </w:rPr>
        <w:t xml:space="preserve"> </w:t>
      </w:r>
      <w:proofErr w:type="spellStart"/>
      <w:r>
        <w:rPr>
          <w:rFonts w:eastAsia="Cambria" w:cs="Cambria"/>
          <w:b/>
          <w:szCs w:val="28"/>
          <w:lang w:val="en-US"/>
        </w:rPr>
        <w:t>savollar</w:t>
      </w:r>
      <w:proofErr w:type="spellEnd"/>
    </w:p>
    <w:p w14:paraId="21284AA5" w14:textId="77777777" w:rsidR="00597F77" w:rsidRPr="00597F77" w:rsidRDefault="00597F77" w:rsidP="00597F77">
      <w:pPr>
        <w:spacing w:before="78" w:line="242" w:lineRule="auto"/>
        <w:ind w:right="537"/>
        <w:jc w:val="center"/>
        <w:rPr>
          <w:rFonts w:eastAsia="Cambria" w:cs="Cambria"/>
          <w:b/>
          <w:szCs w:val="28"/>
          <w:lang w:val="uz-Cyrl-UZ"/>
        </w:rPr>
      </w:pPr>
    </w:p>
    <w:p w14:paraId="56E4C858" w14:textId="11B6458F" w:rsidR="00EE1F20" w:rsidRDefault="00007BC3" w:rsidP="00007BC3">
      <w:pPr>
        <w:spacing w:line="274" w:lineRule="exact"/>
        <w:jc w:val="center"/>
        <w:rPr>
          <w:rStyle w:val="10pt0pt"/>
          <w:sz w:val="28"/>
          <w:szCs w:val="28"/>
          <w:lang w:val="en-US"/>
        </w:rPr>
      </w:pPr>
      <w:proofErr w:type="spellStart"/>
      <w:r>
        <w:rPr>
          <w:rStyle w:val="10pt0pt"/>
          <w:sz w:val="28"/>
          <w:szCs w:val="28"/>
          <w:lang w:val="en-US"/>
        </w:rPr>
        <w:t>Auditoriya</w:t>
      </w:r>
      <w:proofErr w:type="spellEnd"/>
      <w:r>
        <w:rPr>
          <w:rStyle w:val="10pt0pt"/>
          <w:sz w:val="28"/>
          <w:szCs w:val="28"/>
          <w:lang w:val="en-US"/>
        </w:rPr>
        <w:t xml:space="preserve"> </w:t>
      </w:r>
      <w:proofErr w:type="spellStart"/>
      <w:r>
        <w:rPr>
          <w:rStyle w:val="10pt0pt"/>
          <w:sz w:val="28"/>
          <w:szCs w:val="28"/>
          <w:lang w:val="en-US"/>
        </w:rPr>
        <w:t>darslari</w:t>
      </w:r>
      <w:proofErr w:type="spellEnd"/>
      <w:r>
        <w:rPr>
          <w:rStyle w:val="10pt0pt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Style w:val="10pt0pt"/>
          <w:sz w:val="28"/>
          <w:szCs w:val="28"/>
          <w:lang w:val="en-US"/>
        </w:rPr>
        <w:t>bo‘yicha</w:t>
      </w:r>
      <w:proofErr w:type="spellEnd"/>
      <w:proofErr w:type="gramEnd"/>
    </w:p>
    <w:p w14:paraId="18972B4F" w14:textId="77777777" w:rsidR="00007BC3" w:rsidRPr="00007BC3" w:rsidRDefault="00007BC3" w:rsidP="00007BC3">
      <w:pPr>
        <w:spacing w:line="274" w:lineRule="exact"/>
        <w:jc w:val="center"/>
        <w:rPr>
          <w:rStyle w:val="10pt0pt"/>
          <w:sz w:val="28"/>
          <w:szCs w:val="28"/>
          <w:lang w:val="en-US"/>
        </w:rPr>
      </w:pPr>
    </w:p>
    <w:p w14:paraId="21E6B1F6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r>
        <w:rPr>
          <w:rStyle w:val="10pt0pt"/>
          <w:b w:val="0"/>
          <w:bCs w:val="0"/>
          <w:sz w:val="28"/>
          <w:szCs w:val="28"/>
          <w:lang w:eastAsia="en-US"/>
        </w:rPr>
        <w:t>«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huquqi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»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fanining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mazmuni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,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predmeti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metodi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2A45E39D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r>
        <w:rPr>
          <w:rStyle w:val="10pt0pt"/>
          <w:b w:val="0"/>
          <w:bCs w:val="0"/>
          <w:sz w:val="28"/>
          <w:szCs w:val="28"/>
          <w:lang w:eastAsia="en-US"/>
        </w:rPr>
        <w:t>«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huquqi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»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fanining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maqsad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vazifalari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639CF2E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qonunchiligi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tizimida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ro‘y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berayotgan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hodisa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jarayonlarni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ifodalashda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«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huquqi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»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fanining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ahamiyati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2CE0D0D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prinsiplari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35D7706F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gramStart"/>
      <w:r>
        <w:rPr>
          <w:rStyle w:val="10pt0pt"/>
          <w:b w:val="0"/>
          <w:bCs w:val="0"/>
          <w:sz w:val="28"/>
          <w:szCs w:val="28"/>
          <w:lang w:eastAsia="en-US"/>
        </w:rPr>
        <w:t>.«</w:t>
      </w:r>
      <w:proofErr w:type="spellStart"/>
      <w:proofErr w:type="gramEnd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huquqi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»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fanining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boshqa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fanlar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bilan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bog‘liqligi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25011B75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munosabatlarining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subyektlari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hujjatlar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almashish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36872CC6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to‘lovchilarning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huquqlari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ACD7687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to‘lovchilarning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majburiyatlari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374907A3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agentlari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7B6D5F4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to‘lovchining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vakillari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C3AAE09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Vakolatli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233522E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xizmati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huquqlari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5E4906B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xizmati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majburiyatlari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6C852D50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xizmati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boshqa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tashkilotlar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bilan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o‘zaro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hamkorligi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C284B1A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xizmati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mansabdor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shaxslarini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tayinlash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0D5F3CB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hujjatlari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mansabdor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harakatlari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(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harakatsizligi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)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ustidan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shikoyat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berish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</w:p>
    <w:p w14:paraId="6AF69A4B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xizmati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mansabdor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javobgarligi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18A3080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xizmati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mansabdor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shaxslarini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ijtimoiy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himoyalash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,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ularning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mulkiy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shaxsiy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nomulkiy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huquqlarini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muhofaza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qilish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D735EB6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xizmati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mansabdor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moddiy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ijtimoiy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ta’minoti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E055F82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majburiyatini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bajarish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muddati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3F2DCD93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majburiyati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da’vo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qilish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muddatlari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B3467F4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yig‘imlarni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484D688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o‘tkazishga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doir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to‘lov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topshiriqnomalarining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banklar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tomonidan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bajarilishi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726DF8B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Yuridik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tugatilganda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majburiyatini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bajarish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295AC3EB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Yuridik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qayta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tashkil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etilganda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majburiyatini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bajarish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A1AE1EB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muddatlarini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o‘zgartirishning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umumiy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shartlari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459BC28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muddatini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o‘zgartirishni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istisno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etadigan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holatlar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193FE75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muddatlarini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o‘zgartirish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to‘g‘risida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qaror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qabul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qilishga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vakolatli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organlar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3595A3A0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kechiktirish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yoki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bo‘lib-bo‘lib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imkoniyatini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berish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shartlari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8B2F1CA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kechiktirish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yoki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bo‘lib-bo‘lib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imkoniyatini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berish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3F2A2DC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lastRenderedPageBreak/>
        <w:t>Soliqni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kechiktirish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yoki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bo‘lib-bo‘lib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amal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qilishini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tugatish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E5E888B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Ortiqcha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to‘langan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ortiqcha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undirilgan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olish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hamda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qaytarishni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o‘ziga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xos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xususiyatlari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6BA9264B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Ortiqcha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to‘langan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olish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yoki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qaytarish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32EF75E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Ortiqcha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undirilgan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olish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yoki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qaytarish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BD4AF2F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majburiyatining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bajarilishini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ta’minlash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usullari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39517657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Banklardagi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hisobvaraq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operatsiyalarni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to‘xtatib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turish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535C066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to‘lovchining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(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agentining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)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banklardagi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hisobvaraqlari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operastiyalarni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to‘xtatib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turish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qarorni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bekor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qilish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A22C5E5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Banklardagi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hisobvaraq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operastiyalarni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to‘xtatib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turish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qarorlarning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banklar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tomonidan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bajarilishi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230ECEEA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majburiyatlarning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bajarilishini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ta’minlash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A24B011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Amaldagi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kodeksiga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asosan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soliqlarning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yig‘imlarning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qanday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turlari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mavjud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3C833379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Jismoniy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shaxs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tushunchasiga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tarif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bering</w:t>
      </w:r>
    </w:p>
    <w:p w14:paraId="105A84BF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uzish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talabnoma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BA35A6A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uzish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talabnomani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yuborish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muddatlari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4D09C34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uzish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talabnomani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o‘zgartirish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2054EEF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uzish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talabnomani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bajarish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0B1EAB5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undirishni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o‘ziga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xos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xususiyatlari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4861152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bank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hisobvaraqlaridagi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pul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mablag‘lari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hisobidan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undirish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6536276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to‘lovchilar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konsolidastiyalashgan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guruhi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ishtirokchilarining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bank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hisobvaraqlaridagi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pul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mablag‘lari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hisobidan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undirish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7F52374" w14:textId="77777777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boshqa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mol-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mulk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hisobidan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undirish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25E0A21" w14:textId="7A653D8D" w:rsidR="00050588" w:rsidRDefault="00050588" w:rsidP="00A277F1">
      <w:pPr>
        <w:pStyle w:val="a8"/>
        <w:numPr>
          <w:ilvl w:val="0"/>
          <w:numId w:val="18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to‘lovchilar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konsolidastiyalashgan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guruhi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ishtirokchilarining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boshqa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mol-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mulki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Style w:val="10pt0pt"/>
          <w:b w:val="0"/>
          <w:bCs w:val="0"/>
          <w:sz w:val="28"/>
          <w:szCs w:val="28"/>
          <w:lang w:eastAsia="en-US"/>
        </w:rPr>
        <w:t>hisobidan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Style w:val="10pt0pt"/>
          <w:b w:val="0"/>
          <w:bCs w:val="0"/>
          <w:sz w:val="28"/>
          <w:szCs w:val="28"/>
          <w:lang w:eastAsia="en-US"/>
        </w:rPr>
        <w:t>undirish</w:t>
      </w:r>
      <w:proofErr w:type="spellEnd"/>
      <w:r>
        <w:rPr>
          <w:rStyle w:val="10pt0pt"/>
          <w:b w:val="0"/>
          <w:bCs w:val="0"/>
          <w:sz w:val="28"/>
          <w:szCs w:val="28"/>
          <w:lang w:eastAsia="en-US"/>
        </w:rPr>
        <w:t xml:space="preserve"> .</w:t>
      </w:r>
      <w:proofErr w:type="gramEnd"/>
    </w:p>
    <w:p w14:paraId="18F751D8" w14:textId="38E5B1FF" w:rsidR="00007BC3" w:rsidRDefault="00007BC3" w:rsidP="00007BC3">
      <w:pPr>
        <w:rPr>
          <w:rStyle w:val="10pt0pt"/>
          <w:b w:val="0"/>
          <w:bCs w:val="0"/>
          <w:sz w:val="28"/>
          <w:szCs w:val="28"/>
          <w:lang w:eastAsia="en-US"/>
        </w:rPr>
      </w:pPr>
    </w:p>
    <w:p w14:paraId="7BE73C38" w14:textId="77777777" w:rsidR="00007BC3" w:rsidRDefault="00007BC3" w:rsidP="00007BC3">
      <w:pPr>
        <w:jc w:val="center"/>
        <w:rPr>
          <w:rStyle w:val="10pt0pt"/>
          <w:sz w:val="28"/>
          <w:szCs w:val="28"/>
          <w:lang w:eastAsia="en-US"/>
        </w:rPr>
      </w:pPr>
    </w:p>
    <w:p w14:paraId="5EEA4B0B" w14:textId="2CB5AAF0" w:rsidR="00007BC3" w:rsidRPr="00007BC3" w:rsidRDefault="00007BC3" w:rsidP="00007BC3">
      <w:pPr>
        <w:jc w:val="center"/>
        <w:rPr>
          <w:rStyle w:val="10pt0pt"/>
          <w:sz w:val="28"/>
          <w:szCs w:val="28"/>
          <w:lang w:eastAsia="en-US"/>
        </w:rPr>
      </w:pPr>
      <w:proofErr w:type="spellStart"/>
      <w:r w:rsidRPr="00007BC3">
        <w:rPr>
          <w:rStyle w:val="10pt0pt"/>
          <w:sz w:val="28"/>
          <w:szCs w:val="28"/>
          <w:lang w:eastAsia="en-US"/>
        </w:rPr>
        <w:t>Mustaqil</w:t>
      </w:r>
      <w:proofErr w:type="spellEnd"/>
      <w:r w:rsidRPr="00007BC3">
        <w:rPr>
          <w:rStyle w:val="10pt0pt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sz w:val="28"/>
          <w:szCs w:val="28"/>
          <w:lang w:eastAsia="en-US"/>
        </w:rPr>
        <w:t>ta’lim</w:t>
      </w:r>
      <w:proofErr w:type="spellEnd"/>
      <w:r w:rsidRPr="00007BC3">
        <w:rPr>
          <w:rStyle w:val="10pt0pt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sz w:val="28"/>
          <w:szCs w:val="28"/>
          <w:lang w:eastAsia="en-US"/>
        </w:rPr>
        <w:t>bo‘yicha</w:t>
      </w:r>
      <w:proofErr w:type="spellEnd"/>
    </w:p>
    <w:p w14:paraId="139F171A" w14:textId="77777777" w:rsidR="00007BC3" w:rsidRPr="00007BC3" w:rsidRDefault="00007BC3" w:rsidP="00007BC3">
      <w:pPr>
        <w:rPr>
          <w:rStyle w:val="10pt0pt"/>
          <w:b w:val="0"/>
          <w:bCs w:val="0"/>
          <w:sz w:val="28"/>
          <w:szCs w:val="28"/>
          <w:lang w:eastAsia="en-US"/>
        </w:rPr>
      </w:pPr>
    </w:p>
    <w:p w14:paraId="1CB790E5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Yakka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tadbirkor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bo‘lmagan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jismoniy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shaxsning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qarzini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undirish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93E733D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tekshiruvlari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BD7C106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nazoratini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o‘ziga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xos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xususiyatlari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F150987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nazoratining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shakllari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. </w:t>
      </w:r>
      <w:proofErr w:type="gram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4.Soliq</w:t>
      </w:r>
      <w:proofErr w:type="gram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tekshiruvlarining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turlari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. </w:t>
      </w:r>
      <w:proofErr w:type="gram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5.Kameral</w:t>
      </w:r>
      <w:proofErr w:type="gram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tekshiruvi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51B4DBF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Sayyor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tekshiruvi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38259BA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auditi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3AB8F708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auditini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o‘tkazish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muddati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. </w:t>
      </w:r>
    </w:p>
    <w:p w14:paraId="64E9CC2A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lastRenderedPageBreak/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auditini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o‘tkazish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muddatini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uzaytirish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84A546D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auditi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natijalarini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rasmiylashtirish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695CC63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Soliqqa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oid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huquqbuzarliklar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ishlarni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ko‘rib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chiqish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BCED64B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auditi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sayyor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tekshiruvi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materiallarini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ko‘rib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chiqish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8FFDD67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auditi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sayyor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tekshiruvi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materiallarini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ko‘rib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chiqish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natijalari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qaror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qabul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qilish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6ADD904E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auditi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sayyor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tekshiruvi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materiallarini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ko‘rib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chiqish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natijalari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qarorning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kuchga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kirishi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0F60303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Soliqqa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oid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huquqbuzarliklar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materiallar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qaror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qabul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qilish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8DE5B8A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Moliyaviy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sankstiyalarni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undirish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ishlarni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ko‘rib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chiqish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qarorlarni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ijro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etish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56A819E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monitoringini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o‘ziga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xos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xususiyatlari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1FB64FC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Axborotga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doir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hamkorlik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reglamenti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545E088A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monitoringini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o‘tkazish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to‘g‘risidagi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qaror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367A6CAD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monitoringini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muddatidan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oldin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tugatish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1A7FAD3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monitoringini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o‘tkazish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44E1930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organining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asoslantirilgan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fikri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3292A8A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Soliqqa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oid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huquqbuzarlik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tushunchasi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0D51E3C0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Javobgarlikka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tortilishi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lozim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bo‘lgan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shaxslar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99AFAB8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Javobgarlikka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tortishning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o‘ziga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xos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xususiyatlari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699120A2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solishning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adolatlilik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prinsipi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nima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7F9DE51A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Yirik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to‘lovchilar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hududlararo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inspeksiyasining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funksiyalari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qanday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676B191E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Javobgarlikka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tortishni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istisno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etuvchi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holatlar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2AF8BB6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Soliqqa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oid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huquqbuzarlik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sodir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etilganda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ayb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shakllari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38F8999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Shaxsning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soliqqa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oid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huquqbuzarlik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sodir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etganlikdagi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aybini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istisno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qiluvchi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holatlar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. </w:t>
      </w:r>
    </w:p>
    <w:p w14:paraId="649EB388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Javobgarlikni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yengillashtiruvchi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og‘irlashtiruvchi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holatlar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. </w:t>
      </w:r>
    </w:p>
    <w:p w14:paraId="375A5979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Javobgarlikka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tortish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muddatining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o‘tishi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20275478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Moliyaviy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sanksiyalar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FE04D72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organida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hisobga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qo‘yish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buzish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B07DDAF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hisobotini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taqdim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etish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buzish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77D08984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Nazorat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-kassa</w:t>
      </w:r>
      <w:r w:rsidRPr="00007BC3">
        <w:rPr>
          <w:rStyle w:val="10pt0pt"/>
          <w:b w:val="0"/>
          <w:bCs w:val="0"/>
          <w:sz w:val="28"/>
          <w:szCs w:val="28"/>
          <w:lang w:eastAsia="en-US"/>
        </w:rPr>
        <w:tab/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texnikasini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hisob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-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kitob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terminallarini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qo‘llash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buzish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6389267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Hisobvaraq-fakturalarni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rasmiylashtirish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buzish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1355403A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Nazorat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ab/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qilinadigan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chet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el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kompaniyasining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foyda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ulushi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bazasiga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kiritilmaganligi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natijasida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to‘lamaslik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yoki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to‘lamaslik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.</w:t>
      </w:r>
    </w:p>
    <w:p w14:paraId="488DBD7F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O‘zbekiston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Respublikasining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amaldagi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kodeksiga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asosan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nechta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prinsiplari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mavjud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00AB9578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solishning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aniqligi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organlarining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to‘lovchilar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bilan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hamkorligi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prinsipi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ma’nosi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nima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5191D863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lastRenderedPageBreak/>
        <w:t>Yirik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to‘lovchilar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bo‘yicha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hududlararo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davlat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inspeksiyasining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vazifalari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qanday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632725DB" w14:textId="4F468820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tizimining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yagonaligi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prinsipi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nima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degani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6FE42A55" w14:textId="13B961D9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Soliqqa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tortishning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maxsus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rejimlari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nima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degani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1F38EEAD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elementlariga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nimalar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kiradi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6629169F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yig‘imlarni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hisoblab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chiqarish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to‘lash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qanday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5155BF4E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Soliqqa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tortishning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obyektiv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zarurligi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nima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degani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6199029A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Foyda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solig‘ini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to‘lovchilari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kimlar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4605C408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Yuridik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shaxslarning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qaysi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daromadlari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obyekti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sifatida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qaralmaydi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663E4AEF" w14:textId="395D3D1A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Yuridik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shaxslarning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qanday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foydasi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foyda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solig‘ini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to‘lashdan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ozod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etiladi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7ECD9F77" w14:textId="04318C0B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Yer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solig‘ini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undirish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obyekti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nima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316BA6F8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Amaldagi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kodeksiga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asosan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organida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hisobga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qo‘yish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buzganlik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uchun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qanday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moliyaviy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sanksiyalar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mavjud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09F152FC" w14:textId="77777777" w:rsidR="00050588" w:rsidRPr="00007BC3" w:rsidRDefault="00050588" w:rsidP="00007BC3">
      <w:pPr>
        <w:pStyle w:val="a8"/>
        <w:numPr>
          <w:ilvl w:val="0"/>
          <w:numId w:val="19"/>
        </w:numPr>
        <w:rPr>
          <w:rStyle w:val="10pt0pt"/>
          <w:b w:val="0"/>
          <w:bCs w:val="0"/>
          <w:sz w:val="28"/>
          <w:szCs w:val="28"/>
          <w:lang w:eastAsia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Amaldagi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kodeksiga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asosan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nazorat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-kassa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texnikasini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va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hisob-kitob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terminallarini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qo‘llash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tartibini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buzganlik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uchun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moliyaviy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jarima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miqdorlari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qancha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0A094DB0" w14:textId="1E033EDB" w:rsidR="00A277F1" w:rsidRPr="00007BC3" w:rsidRDefault="00050588" w:rsidP="00007BC3">
      <w:pPr>
        <w:pStyle w:val="a8"/>
        <w:numPr>
          <w:ilvl w:val="0"/>
          <w:numId w:val="19"/>
        </w:numPr>
        <w:rPr>
          <w:color w:val="000000"/>
          <w:szCs w:val="28"/>
          <w:lang w:val="en-US"/>
        </w:rPr>
      </w:pP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Soliq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to‘lovchining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haqligi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prezumpsiyasi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prinsipi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ma’nosi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007BC3">
        <w:rPr>
          <w:rStyle w:val="10pt0pt"/>
          <w:b w:val="0"/>
          <w:bCs w:val="0"/>
          <w:sz w:val="28"/>
          <w:szCs w:val="28"/>
          <w:lang w:eastAsia="en-US"/>
        </w:rPr>
        <w:t>nima</w:t>
      </w:r>
      <w:proofErr w:type="spellEnd"/>
      <w:r w:rsidRPr="00007BC3">
        <w:rPr>
          <w:rStyle w:val="10pt0pt"/>
          <w:b w:val="0"/>
          <w:bCs w:val="0"/>
          <w:sz w:val="28"/>
          <w:szCs w:val="28"/>
          <w:lang w:eastAsia="en-US"/>
        </w:rPr>
        <w:t>?</w:t>
      </w:r>
    </w:p>
    <w:p w14:paraId="21F61EFF" w14:textId="77777777" w:rsidR="00A277F1" w:rsidRPr="00050588" w:rsidRDefault="00A277F1" w:rsidP="00A277F1">
      <w:pPr>
        <w:pStyle w:val="a8"/>
        <w:rPr>
          <w:color w:val="000000"/>
          <w:szCs w:val="28"/>
          <w:lang w:val="en-US"/>
        </w:rPr>
      </w:pPr>
    </w:p>
    <w:p w14:paraId="7A0FF01B" w14:textId="77777777" w:rsidR="00010099" w:rsidRPr="00050588" w:rsidRDefault="00010099" w:rsidP="00A277F1">
      <w:pPr>
        <w:pStyle w:val="a8"/>
        <w:rPr>
          <w:color w:val="000000"/>
          <w:szCs w:val="28"/>
          <w:lang w:val="en-US"/>
        </w:rPr>
      </w:pPr>
    </w:p>
    <w:p w14:paraId="507B22FC" w14:textId="77777777" w:rsidR="009D5905" w:rsidRDefault="009D5905" w:rsidP="009D5905">
      <w:pPr>
        <w:rPr>
          <w:szCs w:val="28"/>
          <w:lang w:val="uz-Cyrl-UZ"/>
        </w:rPr>
      </w:pPr>
    </w:p>
    <w:p w14:paraId="1EF9FC09" w14:textId="77777777" w:rsidR="009D5905" w:rsidRPr="006D692D" w:rsidRDefault="009D5905" w:rsidP="009D5905">
      <w:pPr>
        <w:ind w:firstLine="708"/>
        <w:rPr>
          <w:szCs w:val="28"/>
          <w:lang w:val="uz-Cyrl-UZ"/>
        </w:rPr>
      </w:pPr>
      <w:r>
        <w:rPr>
          <w:b/>
          <w:szCs w:val="28"/>
          <w:lang w:val="uz-Cyrl-UZ"/>
        </w:rPr>
        <w:t>Fan o‘qituvchisi</w:t>
      </w:r>
      <w:r w:rsidRPr="00E8128B">
        <w:rPr>
          <w:b/>
          <w:szCs w:val="28"/>
          <w:lang w:val="uz-Cyrl-UZ"/>
        </w:rPr>
        <w:tab/>
      </w:r>
      <w:r w:rsidRPr="00E8128B">
        <w:rPr>
          <w:b/>
          <w:szCs w:val="28"/>
          <w:lang w:val="uz-Cyrl-UZ"/>
        </w:rPr>
        <w:tab/>
      </w:r>
      <w:r w:rsidRPr="00E8128B">
        <w:rPr>
          <w:b/>
          <w:szCs w:val="28"/>
          <w:lang w:val="uz-Cyrl-UZ"/>
        </w:rPr>
        <w:tab/>
      </w:r>
      <w:r w:rsidRPr="00E8128B">
        <w:rPr>
          <w:b/>
          <w:szCs w:val="28"/>
          <w:lang w:val="uz-Cyrl-UZ"/>
        </w:rPr>
        <w:tab/>
      </w:r>
      <w:r w:rsidRPr="00E8128B">
        <w:rPr>
          <w:b/>
          <w:szCs w:val="28"/>
          <w:lang w:val="uz-Cyrl-UZ"/>
        </w:rPr>
        <w:tab/>
      </w:r>
      <w:r w:rsidRPr="002002E5">
        <w:rPr>
          <w:b/>
          <w:szCs w:val="28"/>
          <w:lang w:val="uz-Cyrl-UZ"/>
        </w:rPr>
        <w:t xml:space="preserve">G’aybullayev </w:t>
      </w:r>
      <w:r w:rsidRPr="006D692D">
        <w:rPr>
          <w:szCs w:val="28"/>
          <w:lang w:val="uz-Cyrl-UZ"/>
        </w:rPr>
        <w:t>R</w:t>
      </w:r>
      <w:r w:rsidR="006D692D">
        <w:rPr>
          <w:szCs w:val="28"/>
          <w:lang w:val="uz-Cyrl-UZ"/>
        </w:rPr>
        <w:t>.</w:t>
      </w:r>
      <w:r w:rsidRPr="006D692D">
        <w:rPr>
          <w:szCs w:val="28"/>
          <w:lang w:val="uz-Cyrl-UZ"/>
        </w:rPr>
        <w:t xml:space="preserve"> </w:t>
      </w:r>
    </w:p>
    <w:p w14:paraId="77469A9E" w14:textId="77777777" w:rsidR="009D5905" w:rsidRPr="006D692D" w:rsidRDefault="009D5905" w:rsidP="009D5905">
      <w:pPr>
        <w:rPr>
          <w:szCs w:val="28"/>
          <w:lang w:val="uz-Cyrl-UZ"/>
        </w:rPr>
      </w:pPr>
      <w:bookmarkStart w:id="0" w:name="_GoBack"/>
      <w:bookmarkEnd w:id="0"/>
    </w:p>
    <w:sectPr w:rsidR="009D5905" w:rsidRPr="006D692D" w:rsidSect="0087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480"/>
    <w:multiLevelType w:val="multilevel"/>
    <w:tmpl w:val="33A25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237D4"/>
    <w:multiLevelType w:val="multilevel"/>
    <w:tmpl w:val="09A69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168AA"/>
    <w:multiLevelType w:val="multilevel"/>
    <w:tmpl w:val="5386D1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C2C76"/>
    <w:multiLevelType w:val="multilevel"/>
    <w:tmpl w:val="A7982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265873"/>
    <w:multiLevelType w:val="multilevel"/>
    <w:tmpl w:val="08DAE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062395"/>
    <w:multiLevelType w:val="multilevel"/>
    <w:tmpl w:val="09A69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CF48FA"/>
    <w:multiLevelType w:val="multilevel"/>
    <w:tmpl w:val="DDEC5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FC6A69"/>
    <w:multiLevelType w:val="multilevel"/>
    <w:tmpl w:val="5386D1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DE2917"/>
    <w:multiLevelType w:val="multilevel"/>
    <w:tmpl w:val="3A788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A0B15"/>
    <w:multiLevelType w:val="multilevel"/>
    <w:tmpl w:val="B1C67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297BD8"/>
    <w:multiLevelType w:val="multilevel"/>
    <w:tmpl w:val="CCDA4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681C53"/>
    <w:multiLevelType w:val="multilevel"/>
    <w:tmpl w:val="A1D60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B63C8B"/>
    <w:multiLevelType w:val="multilevel"/>
    <w:tmpl w:val="CB8C6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367891"/>
    <w:multiLevelType w:val="multilevel"/>
    <w:tmpl w:val="498CE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8F3A11"/>
    <w:multiLevelType w:val="hybridMultilevel"/>
    <w:tmpl w:val="B48A7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13C0C"/>
    <w:multiLevelType w:val="multilevel"/>
    <w:tmpl w:val="C874B35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D421BA"/>
    <w:multiLevelType w:val="multilevel"/>
    <w:tmpl w:val="251CF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07729F"/>
    <w:multiLevelType w:val="multilevel"/>
    <w:tmpl w:val="2BCA3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9C53CC"/>
    <w:multiLevelType w:val="hybridMultilevel"/>
    <w:tmpl w:val="FCDE8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2"/>
  </w:num>
  <w:num w:numId="5">
    <w:abstractNumId w:val="8"/>
  </w:num>
  <w:num w:numId="6">
    <w:abstractNumId w:val="16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7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32"/>
    <w:rsid w:val="00006822"/>
    <w:rsid w:val="00007BC3"/>
    <w:rsid w:val="00010099"/>
    <w:rsid w:val="000208BA"/>
    <w:rsid w:val="0002571C"/>
    <w:rsid w:val="00050588"/>
    <w:rsid w:val="00107E6E"/>
    <w:rsid w:val="00203A0F"/>
    <w:rsid w:val="00212F65"/>
    <w:rsid w:val="002A6842"/>
    <w:rsid w:val="00313B97"/>
    <w:rsid w:val="00313FEA"/>
    <w:rsid w:val="00370745"/>
    <w:rsid w:val="004179C3"/>
    <w:rsid w:val="00453E6E"/>
    <w:rsid w:val="004633E8"/>
    <w:rsid w:val="00494550"/>
    <w:rsid w:val="00525A87"/>
    <w:rsid w:val="0059151D"/>
    <w:rsid w:val="005966D3"/>
    <w:rsid w:val="00597F77"/>
    <w:rsid w:val="005E0CB8"/>
    <w:rsid w:val="00635168"/>
    <w:rsid w:val="006660F6"/>
    <w:rsid w:val="006C6994"/>
    <w:rsid w:val="006D692D"/>
    <w:rsid w:val="006E7871"/>
    <w:rsid w:val="00703DA9"/>
    <w:rsid w:val="007E4FED"/>
    <w:rsid w:val="007F36BB"/>
    <w:rsid w:val="00814E40"/>
    <w:rsid w:val="0084031A"/>
    <w:rsid w:val="0084695F"/>
    <w:rsid w:val="00876501"/>
    <w:rsid w:val="00955B4C"/>
    <w:rsid w:val="009D5905"/>
    <w:rsid w:val="009D7C32"/>
    <w:rsid w:val="009E4736"/>
    <w:rsid w:val="00A066A8"/>
    <w:rsid w:val="00A277F1"/>
    <w:rsid w:val="00A75BAD"/>
    <w:rsid w:val="00AA54F0"/>
    <w:rsid w:val="00BB503F"/>
    <w:rsid w:val="00C708BF"/>
    <w:rsid w:val="00DB2214"/>
    <w:rsid w:val="00E078FD"/>
    <w:rsid w:val="00E75031"/>
    <w:rsid w:val="00EA36F3"/>
    <w:rsid w:val="00EB1BC3"/>
    <w:rsid w:val="00EE0C49"/>
    <w:rsid w:val="00EE1F20"/>
    <w:rsid w:val="00F2133E"/>
    <w:rsid w:val="00F8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D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33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3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4633E8"/>
    <w:pPr>
      <w:keepNext/>
      <w:ind w:left="360"/>
      <w:jc w:val="center"/>
      <w:outlineLvl w:val="5"/>
    </w:pPr>
    <w:rPr>
      <w:rFonts w:ascii="Monotype Corsiva" w:hAnsi="Monotype Corsiva"/>
      <w:i/>
      <w:iCs/>
      <w:szCs w:val="28"/>
      <w:lang w:val="en-US"/>
    </w:rPr>
  </w:style>
  <w:style w:type="paragraph" w:styleId="7">
    <w:name w:val="heading 7"/>
    <w:basedOn w:val="a"/>
    <w:next w:val="a"/>
    <w:link w:val="70"/>
    <w:qFormat/>
    <w:rsid w:val="004633E8"/>
    <w:pPr>
      <w:keepNext/>
      <w:ind w:left="360"/>
      <w:jc w:val="center"/>
      <w:outlineLvl w:val="6"/>
    </w:pPr>
    <w:rPr>
      <w:rFonts w:ascii="Monotype Corsiva" w:hAnsi="Monotype Corsiva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33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rsid w:val="004633E8"/>
    <w:rPr>
      <w:rFonts w:ascii="Monotype Corsiva" w:eastAsia="Times New Roman" w:hAnsi="Monotype Corsiva" w:cs="Times New Roman"/>
      <w:i/>
      <w:iCs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4633E8"/>
    <w:rPr>
      <w:rFonts w:ascii="Monotype Corsiva" w:eastAsia="Times New Roman" w:hAnsi="Monotype Corsiva" w:cs="Times New Roman"/>
      <w:sz w:val="28"/>
      <w:szCs w:val="28"/>
      <w:lang w:val="en-US" w:eastAsia="ru-RU"/>
    </w:rPr>
  </w:style>
  <w:style w:type="paragraph" w:styleId="a3">
    <w:name w:val="Title"/>
    <w:basedOn w:val="a"/>
    <w:link w:val="a4"/>
    <w:uiPriority w:val="1"/>
    <w:qFormat/>
    <w:rsid w:val="004633E8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uiPriority w:val="1"/>
    <w:rsid w:val="004633E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uiPriority w:val="1"/>
    <w:qFormat/>
    <w:rsid w:val="004633E8"/>
    <w:pPr>
      <w:ind w:left="317" w:firstLine="288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4633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4633E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633E8"/>
    <w:pPr>
      <w:ind w:left="720"/>
      <w:contextualSpacing/>
    </w:pPr>
  </w:style>
  <w:style w:type="character" w:customStyle="1" w:styleId="a9">
    <w:name w:val="Основной текст_"/>
    <w:basedOn w:val="a0"/>
    <w:link w:val="8"/>
    <w:rsid w:val="009D7C32"/>
    <w:rPr>
      <w:rFonts w:ascii="Times New Roman" w:eastAsia="Times New Roman" w:hAnsi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9"/>
    <w:rsid w:val="009D7C32"/>
    <w:pPr>
      <w:shd w:val="clear" w:color="auto" w:fill="FFFFFF"/>
      <w:autoSpaceDE/>
      <w:autoSpaceDN/>
      <w:adjustRightInd/>
      <w:spacing w:after="360" w:line="0" w:lineRule="atLeast"/>
      <w:jc w:val="center"/>
    </w:pPr>
    <w:rPr>
      <w:b/>
      <w:bCs/>
      <w:spacing w:val="-2"/>
      <w:sz w:val="23"/>
      <w:szCs w:val="23"/>
      <w:lang w:eastAsia="en-US"/>
    </w:rPr>
  </w:style>
  <w:style w:type="character" w:customStyle="1" w:styleId="10pt0pt">
    <w:name w:val="Основной текст + 10 pt;Не полужирный;Интервал 0 pt"/>
    <w:basedOn w:val="a9"/>
    <w:rsid w:val="009D7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33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3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4633E8"/>
    <w:pPr>
      <w:keepNext/>
      <w:ind w:left="360"/>
      <w:jc w:val="center"/>
      <w:outlineLvl w:val="5"/>
    </w:pPr>
    <w:rPr>
      <w:rFonts w:ascii="Monotype Corsiva" w:hAnsi="Monotype Corsiva"/>
      <w:i/>
      <w:iCs/>
      <w:szCs w:val="28"/>
      <w:lang w:val="en-US"/>
    </w:rPr>
  </w:style>
  <w:style w:type="paragraph" w:styleId="7">
    <w:name w:val="heading 7"/>
    <w:basedOn w:val="a"/>
    <w:next w:val="a"/>
    <w:link w:val="70"/>
    <w:qFormat/>
    <w:rsid w:val="004633E8"/>
    <w:pPr>
      <w:keepNext/>
      <w:ind w:left="360"/>
      <w:jc w:val="center"/>
      <w:outlineLvl w:val="6"/>
    </w:pPr>
    <w:rPr>
      <w:rFonts w:ascii="Monotype Corsiva" w:hAnsi="Monotype Corsiva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33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rsid w:val="004633E8"/>
    <w:rPr>
      <w:rFonts w:ascii="Monotype Corsiva" w:eastAsia="Times New Roman" w:hAnsi="Monotype Corsiva" w:cs="Times New Roman"/>
      <w:i/>
      <w:iCs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4633E8"/>
    <w:rPr>
      <w:rFonts w:ascii="Monotype Corsiva" w:eastAsia="Times New Roman" w:hAnsi="Monotype Corsiva" w:cs="Times New Roman"/>
      <w:sz w:val="28"/>
      <w:szCs w:val="28"/>
      <w:lang w:val="en-US" w:eastAsia="ru-RU"/>
    </w:rPr>
  </w:style>
  <w:style w:type="paragraph" w:styleId="a3">
    <w:name w:val="Title"/>
    <w:basedOn w:val="a"/>
    <w:link w:val="a4"/>
    <w:uiPriority w:val="1"/>
    <w:qFormat/>
    <w:rsid w:val="004633E8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uiPriority w:val="1"/>
    <w:rsid w:val="004633E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uiPriority w:val="1"/>
    <w:qFormat/>
    <w:rsid w:val="004633E8"/>
    <w:pPr>
      <w:ind w:left="317" w:firstLine="288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4633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4633E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633E8"/>
    <w:pPr>
      <w:ind w:left="720"/>
      <w:contextualSpacing/>
    </w:pPr>
  </w:style>
  <w:style w:type="character" w:customStyle="1" w:styleId="a9">
    <w:name w:val="Основной текст_"/>
    <w:basedOn w:val="a0"/>
    <w:link w:val="8"/>
    <w:rsid w:val="009D7C32"/>
    <w:rPr>
      <w:rFonts w:ascii="Times New Roman" w:eastAsia="Times New Roman" w:hAnsi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9"/>
    <w:rsid w:val="009D7C32"/>
    <w:pPr>
      <w:shd w:val="clear" w:color="auto" w:fill="FFFFFF"/>
      <w:autoSpaceDE/>
      <w:autoSpaceDN/>
      <w:adjustRightInd/>
      <w:spacing w:after="360" w:line="0" w:lineRule="atLeast"/>
      <w:jc w:val="center"/>
    </w:pPr>
    <w:rPr>
      <w:b/>
      <w:bCs/>
      <w:spacing w:val="-2"/>
      <w:sz w:val="23"/>
      <w:szCs w:val="23"/>
      <w:lang w:eastAsia="en-US"/>
    </w:rPr>
  </w:style>
  <w:style w:type="character" w:customStyle="1" w:styleId="10pt0pt">
    <w:name w:val="Основной текст + 10 pt;Не полужирный;Интервал 0 pt"/>
    <w:basedOn w:val="a9"/>
    <w:rsid w:val="009D7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2026-04-02T05:36:00Z</dcterms:created>
  <dcterms:modified xsi:type="dcterms:W3CDTF">2026-04-04T08:48:00Z</dcterms:modified>
</cp:coreProperties>
</file>