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95FF2">
      <w:pPr>
        <w:jc w:val="center"/>
        <w:rPr>
          <w:rFonts w:hint="default" w:ascii="Times New Roman" w:hAnsi="Times New Roman" w:cs="Times New Roman"/>
          <w:sz w:val="28"/>
          <w:szCs w:val="28"/>
        </w:rPr>
      </w:pPr>
      <w:r>
        <w:rPr>
          <w:rFonts w:hint="default" w:ascii="Times New Roman" w:hAnsi="Times New Roman" w:cs="Times New Roman"/>
          <w:b/>
          <w:bCs/>
          <w:sz w:val="32"/>
          <w:szCs w:val="32"/>
          <w:lang w:val="en-US"/>
        </w:rPr>
        <w:t>2025-2026 O‘QUV YILI UCHUN XIZMAT KO'RSATISH SUB'EKTLARIDA BUXGALTERIYA HISOBI FANIDAN ORALIQ</w:t>
      </w:r>
      <w:bookmarkStart w:id="0" w:name="_GoBack"/>
      <w:bookmarkEnd w:id="0"/>
      <w:r>
        <w:rPr>
          <w:rFonts w:hint="default" w:ascii="Times New Roman" w:hAnsi="Times New Roman" w:cs="Times New Roman"/>
          <w:b/>
          <w:bCs/>
          <w:sz w:val="32"/>
          <w:szCs w:val="32"/>
          <w:lang w:val="en-US"/>
        </w:rPr>
        <w:t xml:space="preserve"> NAZORAT SAVOLLARI</w:t>
      </w:r>
    </w:p>
    <w:p w14:paraId="28A190C7">
      <w:pPr>
        <w:rPr>
          <w:rFonts w:hint="default" w:ascii="Times New Roman" w:hAnsi="Times New Roman" w:cs="Times New Roman"/>
          <w:sz w:val="28"/>
          <w:szCs w:val="28"/>
        </w:rPr>
      </w:pPr>
    </w:p>
    <w:p w14:paraId="6E85572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Bozorlarda moliyaviy hisobot shakllarini to‘lg‘azish xususiyatlari</w:t>
      </w:r>
    </w:p>
    <w:p w14:paraId="0A719B84">
      <w:pPr>
        <w:rPr>
          <w:rFonts w:hint="default" w:ascii="Times New Roman" w:hAnsi="Times New Roman" w:cs="Times New Roman"/>
          <w:sz w:val="28"/>
          <w:szCs w:val="28"/>
        </w:rPr>
      </w:pPr>
    </w:p>
    <w:p w14:paraId="394B415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Reaktiv energiya va quvvatlarni kompensatsiya qilish uchun elektr energiyasi tarifiga chegirma va ustamalarni buxgalteriya hisobida aks ettirish tartibi</w:t>
      </w:r>
    </w:p>
    <w:p w14:paraId="4624AA1B">
      <w:pPr>
        <w:rPr>
          <w:rFonts w:hint="default" w:ascii="Times New Roman" w:hAnsi="Times New Roman" w:cs="Times New Roman"/>
          <w:sz w:val="28"/>
          <w:szCs w:val="28"/>
        </w:rPr>
      </w:pPr>
    </w:p>
    <w:p w14:paraId="3235812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sub'ektlarischyotiga buyurtmachilardan kelib tushgan boʻnak summasi buxgalteriya hisobida qanday aks ettiriladi:</w:t>
      </w:r>
    </w:p>
    <w:p w14:paraId="6A554268">
      <w:pPr>
        <w:rPr>
          <w:rFonts w:hint="default" w:ascii="Times New Roman" w:hAnsi="Times New Roman" w:cs="Times New Roman"/>
          <w:sz w:val="28"/>
          <w:szCs w:val="28"/>
        </w:rPr>
      </w:pPr>
    </w:p>
    <w:p w14:paraId="05B103E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asosiy bo‘lmagan faoliyatga doir xarajatlar va ularning hisobi.</w:t>
      </w:r>
    </w:p>
    <w:p w14:paraId="221801C2">
      <w:pPr>
        <w:rPr>
          <w:rFonts w:hint="default" w:ascii="Times New Roman" w:hAnsi="Times New Roman" w:cs="Times New Roman"/>
          <w:sz w:val="28"/>
          <w:szCs w:val="28"/>
        </w:rPr>
      </w:pPr>
    </w:p>
    <w:p w14:paraId="7D9294F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sub’yektlarda xarajatlar hisobi.</w:t>
      </w:r>
    </w:p>
    <w:p w14:paraId="3A5ED853">
      <w:pPr>
        <w:rPr>
          <w:rFonts w:hint="default" w:ascii="Times New Roman" w:hAnsi="Times New Roman" w:cs="Times New Roman"/>
          <w:sz w:val="28"/>
          <w:szCs w:val="28"/>
        </w:rPr>
      </w:pPr>
    </w:p>
    <w:p w14:paraId="08F6E02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Xorijiy valyutada olingan boʻnaklar boʻyicha har oyning oxirida kurs farqlari hisob-kitob qilinadi. Ushbu farq summasi buxgalteriya hisobida qanday aks ettiriladi:</w:t>
      </w:r>
    </w:p>
    <w:p w14:paraId="0EE36FCA">
      <w:pPr>
        <w:rPr>
          <w:rFonts w:hint="default" w:ascii="Times New Roman" w:hAnsi="Times New Roman" w:cs="Times New Roman"/>
          <w:sz w:val="28"/>
          <w:szCs w:val="28"/>
        </w:rPr>
      </w:pPr>
    </w:p>
    <w:p w14:paraId="682958D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Suv ta’minoti va kanalizatsiya xizmatlari  hisobi</w:t>
      </w:r>
    </w:p>
    <w:p w14:paraId="4E8F0769">
      <w:pPr>
        <w:rPr>
          <w:rFonts w:hint="default" w:ascii="Times New Roman" w:hAnsi="Times New Roman" w:cs="Times New Roman"/>
          <w:sz w:val="28"/>
          <w:szCs w:val="28"/>
        </w:rPr>
      </w:pPr>
    </w:p>
    <w:p w14:paraId="1BB824C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 daromadlarining tasnifi, tavsifi va ular hisobining vazifalari.</w:t>
      </w:r>
    </w:p>
    <w:p w14:paraId="04791EF4">
      <w:pPr>
        <w:numPr>
          <w:ilvl w:val="0"/>
          <w:numId w:val="0"/>
        </w:numPr>
        <w:ind w:leftChars="0"/>
        <w:rPr>
          <w:rFonts w:hint="default" w:ascii="Times New Roman" w:hAnsi="Times New Roman" w:cs="Times New Roman"/>
          <w:sz w:val="28"/>
          <w:szCs w:val="28"/>
        </w:rPr>
      </w:pPr>
    </w:p>
    <w:p w14:paraId="1595754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va ular faoliyatining tashkiliy-huquqiy asoslari</w:t>
      </w:r>
    </w:p>
    <w:p w14:paraId="455E2E93">
      <w:pPr>
        <w:rPr>
          <w:rFonts w:hint="default" w:ascii="Times New Roman" w:hAnsi="Times New Roman" w:cs="Times New Roman"/>
          <w:sz w:val="28"/>
          <w:szCs w:val="28"/>
        </w:rPr>
      </w:pPr>
    </w:p>
    <w:p w14:paraId="1B33EC63">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iste’molchi - yuridik shaxslarga sotish bo‘yicha operatsiyalarni buxgalteriya hisobida aks ettirish tartibi</w:t>
      </w:r>
    </w:p>
    <w:p w14:paraId="0A4C9D9B">
      <w:pPr>
        <w:rPr>
          <w:rFonts w:hint="default" w:ascii="Times New Roman" w:hAnsi="Times New Roman" w:cs="Times New Roman"/>
          <w:sz w:val="28"/>
          <w:szCs w:val="28"/>
        </w:rPr>
      </w:pPr>
    </w:p>
    <w:p w14:paraId="5A53E6A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va ular faoliyatining tashkiliy-huquqiy asoslari</w:t>
      </w:r>
    </w:p>
    <w:p w14:paraId="07D5D5C3">
      <w:pPr>
        <w:rPr>
          <w:rFonts w:hint="default" w:ascii="Times New Roman" w:hAnsi="Times New Roman" w:cs="Times New Roman"/>
          <w:sz w:val="28"/>
          <w:szCs w:val="28"/>
        </w:rPr>
      </w:pPr>
    </w:p>
    <w:p w14:paraId="076F779F">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 va ular faoliyatining tashkiliy-huquqiy asoslari, buxgalteriya hisobining maqsadi va vazifalari</w:t>
      </w:r>
    </w:p>
    <w:p w14:paraId="004C27DD">
      <w:pPr>
        <w:rPr>
          <w:rFonts w:hint="default" w:ascii="Times New Roman" w:hAnsi="Times New Roman" w:cs="Times New Roman"/>
          <w:sz w:val="28"/>
          <w:szCs w:val="28"/>
        </w:rPr>
      </w:pPr>
    </w:p>
    <w:p w14:paraId="718FF92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 tomonidan mijozlarga xizmatlarni koʻrsatish uchun amalga oshirilgan moddiy xarajatlar dalolatnomaga asosan buxgalteriya hisobida qanday aks ettiriladi:</w:t>
      </w:r>
    </w:p>
    <w:p w14:paraId="1A7DBCF8">
      <w:pPr>
        <w:rPr>
          <w:rFonts w:hint="default" w:ascii="Times New Roman" w:hAnsi="Times New Roman" w:cs="Times New Roman"/>
          <w:sz w:val="28"/>
          <w:szCs w:val="28"/>
        </w:rPr>
      </w:pPr>
    </w:p>
    <w:p w14:paraId="18876E0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tashkilotlarda buxgalteriya hisobining vazifalari</w:t>
      </w:r>
    </w:p>
    <w:p w14:paraId="1B520E0B">
      <w:pPr>
        <w:rPr>
          <w:rFonts w:hint="default" w:ascii="Times New Roman" w:hAnsi="Times New Roman" w:cs="Times New Roman"/>
          <w:sz w:val="28"/>
          <w:szCs w:val="28"/>
        </w:rPr>
      </w:pPr>
    </w:p>
    <w:p w14:paraId="184AF15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maishiy iste’molchi (aholi)ga sotish bo‘yicha operatsiyalarni buxgalteriya hisobida aks ettirish tartibi</w:t>
      </w:r>
    </w:p>
    <w:p w14:paraId="53F88629">
      <w:pPr>
        <w:rPr>
          <w:rFonts w:hint="default" w:ascii="Times New Roman" w:hAnsi="Times New Roman" w:cs="Times New Roman"/>
          <w:sz w:val="28"/>
          <w:szCs w:val="28"/>
        </w:rPr>
      </w:pPr>
    </w:p>
    <w:p w14:paraId="2D8345A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hisob siyosatining xususiyatlari</w:t>
      </w:r>
    </w:p>
    <w:p w14:paraId="62E31A30">
      <w:pPr>
        <w:rPr>
          <w:rFonts w:hint="default" w:ascii="Times New Roman" w:hAnsi="Times New Roman" w:cs="Times New Roman"/>
          <w:sz w:val="28"/>
          <w:szCs w:val="28"/>
        </w:rPr>
      </w:pPr>
    </w:p>
    <w:p w14:paraId="3CB9767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hisob ob’yekti sifatidagi tasnifi va tavsifi</w:t>
      </w:r>
    </w:p>
    <w:p w14:paraId="73FA01A2">
      <w:pPr>
        <w:rPr>
          <w:rFonts w:hint="default" w:ascii="Times New Roman" w:hAnsi="Times New Roman" w:cs="Times New Roman"/>
          <w:sz w:val="28"/>
          <w:szCs w:val="28"/>
        </w:rPr>
      </w:pPr>
    </w:p>
    <w:p w14:paraId="22B2F04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xarajatlari ish haqi hisob-kitoblariga asosan qanday buxgalteriya yozuvi beriladi</w:t>
      </w:r>
    </w:p>
    <w:p w14:paraId="63A0D88B">
      <w:pPr>
        <w:rPr>
          <w:rFonts w:hint="default" w:ascii="Times New Roman" w:hAnsi="Times New Roman" w:cs="Times New Roman"/>
          <w:sz w:val="28"/>
          <w:szCs w:val="28"/>
        </w:rPr>
      </w:pPr>
    </w:p>
    <w:p w14:paraId="3953F91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 xarajatlarining tasnifi, tafsifi va ular hisobining vazifalari</w:t>
      </w:r>
    </w:p>
    <w:p w14:paraId="1A39886D">
      <w:pPr>
        <w:rPr>
          <w:rFonts w:hint="default" w:ascii="Times New Roman" w:hAnsi="Times New Roman" w:cs="Times New Roman"/>
          <w:sz w:val="28"/>
          <w:szCs w:val="28"/>
        </w:rPr>
      </w:pPr>
    </w:p>
    <w:p w14:paraId="5E01B86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Hisob-kitob davrida hetk tomonidan qabul qilingan va iste’molchilarga yetkazib berilgan elektr energiyasi hajmlaridagi tafovutni buxgalteriya hisobida aks ettirish tartibi</w:t>
      </w:r>
    </w:p>
    <w:p w14:paraId="0320150F">
      <w:pPr>
        <w:rPr>
          <w:rFonts w:hint="default" w:ascii="Times New Roman" w:hAnsi="Times New Roman" w:cs="Times New Roman"/>
          <w:sz w:val="28"/>
          <w:szCs w:val="28"/>
        </w:rPr>
      </w:pPr>
    </w:p>
    <w:p w14:paraId="1825D3E3">
      <w:pPr>
        <w:rPr>
          <w:rFonts w:hint="default" w:ascii="Times New Roman" w:hAnsi="Times New Roman" w:cs="Times New Roman"/>
          <w:sz w:val="28"/>
          <w:szCs w:val="28"/>
        </w:rPr>
      </w:pPr>
    </w:p>
    <w:p w14:paraId="7950E25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daromadlarining turlari va ularning hisobi</w:t>
      </w:r>
    </w:p>
    <w:p w14:paraId="285E16E7">
      <w:pPr>
        <w:rPr>
          <w:rFonts w:hint="default" w:ascii="Times New Roman" w:hAnsi="Times New Roman" w:cs="Times New Roman"/>
          <w:sz w:val="28"/>
          <w:szCs w:val="28"/>
        </w:rPr>
      </w:pPr>
    </w:p>
    <w:p w14:paraId="147C8B6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xizmatlariga doir xarajatlar tasnifi va tavsifi</w:t>
      </w:r>
    </w:p>
    <w:p w14:paraId="4EA16D28">
      <w:pPr>
        <w:rPr>
          <w:rFonts w:hint="default" w:ascii="Times New Roman" w:hAnsi="Times New Roman" w:cs="Times New Roman"/>
          <w:sz w:val="28"/>
          <w:szCs w:val="28"/>
        </w:rPr>
      </w:pPr>
    </w:p>
    <w:p w14:paraId="6A47190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miqdoridan mahsus fondlarga hisoblangan ajratmalarga, ajratmalarga doir hisob-kitoblarga asosan  qanday yozuvlar amalga oshiriladi</w:t>
      </w:r>
    </w:p>
    <w:p w14:paraId="5297DF64">
      <w:pPr>
        <w:rPr>
          <w:rFonts w:hint="default" w:ascii="Times New Roman" w:hAnsi="Times New Roman" w:cs="Times New Roman"/>
          <w:sz w:val="28"/>
          <w:szCs w:val="28"/>
        </w:rPr>
      </w:pPr>
    </w:p>
    <w:p w14:paraId="700D6EB1">
      <w:pPr>
        <w:rPr>
          <w:rFonts w:hint="default" w:ascii="Times New Roman" w:hAnsi="Times New Roman" w:cs="Times New Roman"/>
          <w:sz w:val="28"/>
          <w:szCs w:val="28"/>
        </w:rPr>
      </w:pPr>
    </w:p>
    <w:p w14:paraId="17EF8CB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iste’molchilar bilan hisob-kitoblarda tariflar o‘zgarishi natijasini buxgalteriya hisobida aks ettirish tartibi</w:t>
      </w:r>
    </w:p>
    <w:p w14:paraId="4BA939C2">
      <w:pPr>
        <w:rPr>
          <w:rFonts w:hint="default" w:ascii="Times New Roman" w:hAnsi="Times New Roman" w:cs="Times New Roman"/>
          <w:sz w:val="28"/>
          <w:szCs w:val="28"/>
        </w:rPr>
      </w:pPr>
    </w:p>
    <w:p w14:paraId="371BA45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xarajatlarining turlari va ularning hisobi</w:t>
      </w:r>
    </w:p>
    <w:p w14:paraId="59DD744A">
      <w:pPr>
        <w:rPr>
          <w:rFonts w:hint="default" w:ascii="Times New Roman" w:hAnsi="Times New Roman" w:cs="Times New Roman"/>
          <w:sz w:val="28"/>
          <w:szCs w:val="28"/>
        </w:rPr>
      </w:pPr>
    </w:p>
    <w:p w14:paraId="1CAA814B">
      <w:pPr>
        <w:rPr>
          <w:rFonts w:hint="default" w:ascii="Times New Roman" w:hAnsi="Times New Roman" w:cs="Times New Roman"/>
          <w:sz w:val="28"/>
          <w:szCs w:val="28"/>
        </w:rPr>
      </w:pPr>
    </w:p>
    <w:p w14:paraId="137776F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tashkilotlarining buxgalteriya hisobi sub’yekti sifatidagi tavsifi  va ular faoliyatining tashkiliy-huquqiy asoslari</w:t>
      </w:r>
    </w:p>
    <w:p w14:paraId="6EA951AF">
      <w:pPr>
        <w:rPr>
          <w:rFonts w:hint="default" w:ascii="Times New Roman" w:hAnsi="Times New Roman" w:cs="Times New Roman"/>
          <w:sz w:val="28"/>
          <w:szCs w:val="28"/>
        </w:rPr>
      </w:pPr>
    </w:p>
    <w:p w14:paraId="28FFD63C">
      <w:pPr>
        <w:rPr>
          <w:rFonts w:hint="default" w:ascii="Times New Roman" w:hAnsi="Times New Roman" w:cs="Times New Roman"/>
          <w:sz w:val="28"/>
          <w:szCs w:val="28"/>
        </w:rPr>
      </w:pPr>
    </w:p>
    <w:p w14:paraId="1BC2CC2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asosiy vositalar va nomoddiy aktivlarga amortizasiya xarajatlariga,  amortizasiya hisob-kitobiga asosan qanday aks ettiriladi</w:t>
      </w:r>
    </w:p>
    <w:p w14:paraId="44B34067">
      <w:pPr>
        <w:rPr>
          <w:rFonts w:hint="default" w:ascii="Times New Roman" w:hAnsi="Times New Roman" w:cs="Times New Roman"/>
          <w:sz w:val="28"/>
          <w:szCs w:val="28"/>
        </w:rPr>
      </w:pPr>
    </w:p>
    <w:p w14:paraId="70D31AB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tashkilotlarida buxgalteriya hisobining vazifalari</w:t>
      </w:r>
    </w:p>
    <w:p w14:paraId="1C9F15C6">
      <w:pPr>
        <w:rPr>
          <w:rFonts w:hint="default" w:ascii="Times New Roman" w:hAnsi="Times New Roman" w:cs="Times New Roman"/>
          <w:sz w:val="28"/>
          <w:szCs w:val="28"/>
        </w:rPr>
      </w:pPr>
    </w:p>
    <w:p w14:paraId="5B907F4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ko‘rsatilgan xizmatlar tannarxiga kiruvchi xarajatlar va ularning hisobi</w:t>
      </w:r>
    </w:p>
    <w:p w14:paraId="4D803010">
      <w:pPr>
        <w:rPr>
          <w:rFonts w:hint="default" w:ascii="Times New Roman" w:hAnsi="Times New Roman" w:cs="Times New Roman"/>
          <w:sz w:val="28"/>
          <w:szCs w:val="28"/>
        </w:rPr>
      </w:pPr>
    </w:p>
    <w:p w14:paraId="0AC5C17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boshqa yuridik shaxslar tomonidan amalga oshirilgan xarajatlar, xizmat koʻrsatuvchi korxona schet-fakturalar, dalolatnomalarga asosan buxgalteriya hisobida qanday yozuv amalga oshiriladi</w:t>
      </w:r>
    </w:p>
    <w:p w14:paraId="7DA5E34D">
      <w:pPr>
        <w:rPr>
          <w:rFonts w:hint="default" w:ascii="Times New Roman" w:hAnsi="Times New Roman" w:cs="Times New Roman"/>
          <w:sz w:val="28"/>
          <w:szCs w:val="28"/>
        </w:rPr>
      </w:pPr>
    </w:p>
    <w:p w14:paraId="0F625744">
      <w:pPr>
        <w:rPr>
          <w:rFonts w:hint="default" w:ascii="Times New Roman" w:hAnsi="Times New Roman" w:cs="Times New Roman"/>
          <w:sz w:val="28"/>
          <w:szCs w:val="28"/>
        </w:rPr>
      </w:pPr>
    </w:p>
    <w:p w14:paraId="37D96D7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davr xarajatlari va ularning hisobi</w:t>
      </w:r>
    </w:p>
    <w:p w14:paraId="204E522B">
      <w:pPr>
        <w:rPr>
          <w:rFonts w:hint="default" w:ascii="Times New Roman" w:hAnsi="Times New Roman" w:cs="Times New Roman"/>
          <w:sz w:val="28"/>
          <w:szCs w:val="28"/>
        </w:rPr>
      </w:pPr>
    </w:p>
    <w:p w14:paraId="52CB1FC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Bozorlarning byudjetga to‘lovlari va ularning hisobi</w:t>
      </w:r>
    </w:p>
    <w:p w14:paraId="244B51D5">
      <w:pPr>
        <w:rPr>
          <w:rFonts w:hint="default" w:ascii="Times New Roman" w:hAnsi="Times New Roman" w:cs="Times New Roman"/>
          <w:sz w:val="28"/>
          <w:szCs w:val="28"/>
        </w:rPr>
      </w:pPr>
    </w:p>
    <w:p w14:paraId="002FF819">
      <w:pPr>
        <w:rPr>
          <w:rFonts w:hint="default" w:ascii="Times New Roman" w:hAnsi="Times New Roman" w:cs="Times New Roman"/>
          <w:sz w:val="28"/>
          <w:szCs w:val="28"/>
        </w:rPr>
      </w:pPr>
    </w:p>
    <w:p w14:paraId="766DB156">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 hisob siyosatining xususiyatlari</w:t>
      </w:r>
    </w:p>
    <w:p w14:paraId="7F4A1CB0">
      <w:pPr>
        <w:rPr>
          <w:rFonts w:hint="default" w:ascii="Times New Roman" w:hAnsi="Times New Roman" w:cs="Times New Roman"/>
          <w:sz w:val="28"/>
          <w:szCs w:val="28"/>
        </w:rPr>
      </w:pPr>
    </w:p>
    <w:p w14:paraId="08B1AE5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Toʻliq tugallanish usulida koʻrsatilgan xizmatlardan olingan daromadlar xizmatlar toʻliq yakunlangan soʻng schyot-faktura asosida tan olinadi. Koʻrsatilgan xizmatlardan olingan daromad summasiga qanday yozuv qilinadi</w:t>
      </w:r>
    </w:p>
    <w:p w14:paraId="010E017D">
      <w:pPr>
        <w:rPr>
          <w:rFonts w:hint="default" w:ascii="Times New Roman" w:hAnsi="Times New Roman" w:cs="Times New Roman"/>
          <w:sz w:val="28"/>
          <w:szCs w:val="28"/>
        </w:rPr>
      </w:pPr>
    </w:p>
    <w:p w14:paraId="7D9FE79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 tashkiliy-xuquqiy asoslari</w:t>
      </w:r>
    </w:p>
    <w:p w14:paraId="60866519">
      <w:pPr>
        <w:rPr>
          <w:rFonts w:hint="default" w:ascii="Times New Roman" w:hAnsi="Times New Roman" w:cs="Times New Roman"/>
          <w:sz w:val="28"/>
          <w:szCs w:val="28"/>
        </w:rPr>
      </w:pPr>
    </w:p>
    <w:p w14:paraId="2CB21A0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Bozorlarda moliyaviy hisobot shakllarini to‘lg‘azish xususiyatlari</w:t>
      </w:r>
    </w:p>
    <w:p w14:paraId="6E2D9324">
      <w:pPr>
        <w:rPr>
          <w:rFonts w:hint="default" w:ascii="Times New Roman" w:hAnsi="Times New Roman" w:cs="Times New Roman"/>
          <w:sz w:val="28"/>
          <w:szCs w:val="28"/>
        </w:rPr>
      </w:pPr>
    </w:p>
    <w:p w14:paraId="1B5B2AE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Reaktiv energiya va quvvatlarni kompensatsiya qilish uchun elektr energiyasi tarifiga chegirma va ustamalarni buxgalteriya hisobida aks ettirish tartibi</w:t>
      </w:r>
    </w:p>
    <w:p w14:paraId="2CC8707D">
      <w:pPr>
        <w:rPr>
          <w:rFonts w:hint="default" w:ascii="Times New Roman" w:hAnsi="Times New Roman" w:cs="Times New Roman"/>
          <w:sz w:val="28"/>
          <w:szCs w:val="28"/>
        </w:rPr>
      </w:pPr>
    </w:p>
    <w:p w14:paraId="24F110D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sub'ektlarischyotiga buyurtmachilardan kelib tushgan boʻnak summasi buxgalteriya hisobida qanday aks ettiriladi:</w:t>
      </w:r>
    </w:p>
    <w:p w14:paraId="39F45C5F">
      <w:pPr>
        <w:rPr>
          <w:rFonts w:hint="default" w:ascii="Times New Roman" w:hAnsi="Times New Roman" w:cs="Times New Roman"/>
          <w:sz w:val="28"/>
          <w:szCs w:val="28"/>
        </w:rPr>
      </w:pPr>
    </w:p>
    <w:p w14:paraId="5F1BCD2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asosiy bo‘lmagan faoliyatga doir xarajatlar va ularning hisobi.</w:t>
      </w:r>
    </w:p>
    <w:p w14:paraId="772CD7E0">
      <w:pPr>
        <w:rPr>
          <w:rFonts w:hint="default" w:ascii="Times New Roman" w:hAnsi="Times New Roman" w:cs="Times New Roman"/>
          <w:sz w:val="28"/>
          <w:szCs w:val="28"/>
        </w:rPr>
      </w:pPr>
    </w:p>
    <w:p w14:paraId="6B30F91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sub’yektlarda xarajatlar hisobi.</w:t>
      </w:r>
    </w:p>
    <w:p w14:paraId="1E231E21">
      <w:pPr>
        <w:rPr>
          <w:rFonts w:hint="default" w:ascii="Times New Roman" w:hAnsi="Times New Roman" w:cs="Times New Roman"/>
          <w:sz w:val="28"/>
          <w:szCs w:val="28"/>
        </w:rPr>
      </w:pPr>
    </w:p>
    <w:p w14:paraId="6A78BD9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Xorijiy valyutada olingan boʻnaklar boʻyicha har oyning oxirida kurs farqlari hisob-kitob qilinadi. Ushbu farq summasi buxgalteriya hisobida qanday aks ettiriladi:</w:t>
      </w:r>
    </w:p>
    <w:p w14:paraId="77DDC4B8">
      <w:pPr>
        <w:rPr>
          <w:rFonts w:hint="default" w:ascii="Times New Roman" w:hAnsi="Times New Roman" w:cs="Times New Roman"/>
          <w:sz w:val="28"/>
          <w:szCs w:val="28"/>
        </w:rPr>
      </w:pPr>
    </w:p>
    <w:p w14:paraId="03EFF7D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Suv ta’minoti va kanalizatsiya xizmatlari  hisobi</w:t>
      </w:r>
    </w:p>
    <w:p w14:paraId="4B254D73">
      <w:pPr>
        <w:rPr>
          <w:rFonts w:hint="default" w:ascii="Times New Roman" w:hAnsi="Times New Roman" w:cs="Times New Roman"/>
          <w:sz w:val="28"/>
          <w:szCs w:val="28"/>
        </w:rPr>
      </w:pPr>
    </w:p>
    <w:p w14:paraId="5022F1B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 daromadlarining tasnifi, tavsifi va ular hisobining vazifalari.</w:t>
      </w:r>
    </w:p>
    <w:p w14:paraId="78463A85">
      <w:pPr>
        <w:rPr>
          <w:rFonts w:hint="default" w:ascii="Times New Roman" w:hAnsi="Times New Roman" w:cs="Times New Roman"/>
          <w:sz w:val="28"/>
          <w:szCs w:val="28"/>
        </w:rPr>
      </w:pPr>
    </w:p>
    <w:p w14:paraId="344A021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Olingan boʻnaklar boʻyicha qarz summasi buyurtmachilar tomonidan haqiqatda koʻrsatilgan xizmatlar uchun yakuniy hisob-kitoblar qilinishida kamaytirishga olib boriladi. Unga buxgalteriya hisobida qanday yozuv qilinadi:</w:t>
      </w:r>
    </w:p>
    <w:p w14:paraId="41AE41A7">
      <w:pPr>
        <w:rPr>
          <w:rFonts w:hint="default" w:ascii="Times New Roman" w:hAnsi="Times New Roman" w:cs="Times New Roman"/>
          <w:sz w:val="28"/>
          <w:szCs w:val="28"/>
        </w:rPr>
      </w:pPr>
    </w:p>
    <w:p w14:paraId="400AE90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2232D87A">
      <w:pPr>
        <w:rPr>
          <w:rFonts w:hint="default" w:ascii="Times New Roman" w:hAnsi="Times New Roman" w:cs="Times New Roman"/>
          <w:sz w:val="28"/>
          <w:szCs w:val="28"/>
        </w:rPr>
      </w:pPr>
    </w:p>
    <w:p w14:paraId="2E7FAB4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1F03F83F">
      <w:pPr>
        <w:rPr>
          <w:rFonts w:hint="default" w:ascii="Times New Roman" w:hAnsi="Times New Roman" w:cs="Times New Roman"/>
          <w:sz w:val="28"/>
          <w:szCs w:val="28"/>
        </w:rPr>
      </w:pPr>
    </w:p>
    <w:p w14:paraId="32133AE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Hududiy elektr tarmoqlari korxonalari tomonidan elektr energiyasini xarid qilish bo‘yicha operatsiyalarni buxgalteriya hisobida aks ettirish tartibi</w:t>
      </w:r>
    </w:p>
    <w:p w14:paraId="146097AE">
      <w:pPr>
        <w:rPr>
          <w:rFonts w:hint="default" w:ascii="Times New Roman" w:hAnsi="Times New Roman" w:cs="Times New Roman"/>
          <w:sz w:val="28"/>
          <w:szCs w:val="28"/>
        </w:rPr>
      </w:pPr>
    </w:p>
    <w:p w14:paraId="54F2F8A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Tovar –moddiy boyliklarni sotib olish qiymati (tannarxi) va sotish baholarini aniqlash tartibi</w:t>
      </w:r>
    </w:p>
    <w:p w14:paraId="639767E0">
      <w:pPr>
        <w:rPr>
          <w:rFonts w:hint="default" w:ascii="Times New Roman" w:hAnsi="Times New Roman" w:cs="Times New Roman"/>
          <w:sz w:val="28"/>
          <w:szCs w:val="28"/>
        </w:rPr>
      </w:pPr>
    </w:p>
    <w:p w14:paraId="32671BE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Iste'molchi - yuridik shaxsning elektr energiyasi uchun qarzi boʻlgan taqdirda, uning boʻnak toʻlovi hisobiga oʻtkazilgan mablagʻlari qarzni qoplashga yoʻnaltiriladi va avans toʻlovi sifatida hisobga olinmaydi. Qarzni qoplashga yoʻnaltirilgan mablagʻlar, buxgalteriya hisobida qanday aks ettiriladi:</w:t>
      </w:r>
    </w:p>
    <w:p w14:paraId="019C36B6">
      <w:pPr>
        <w:rPr>
          <w:rFonts w:hint="default" w:ascii="Times New Roman" w:hAnsi="Times New Roman" w:cs="Times New Roman"/>
          <w:sz w:val="28"/>
          <w:szCs w:val="28"/>
        </w:rPr>
      </w:pPr>
    </w:p>
    <w:p w14:paraId="1B54E28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 kirimining   hisobi</w:t>
      </w:r>
    </w:p>
    <w:p w14:paraId="709DC27B">
      <w:pPr>
        <w:rPr>
          <w:rFonts w:hint="default" w:ascii="Times New Roman" w:hAnsi="Times New Roman" w:cs="Times New Roman"/>
          <w:sz w:val="28"/>
          <w:szCs w:val="28"/>
        </w:rPr>
      </w:pPr>
    </w:p>
    <w:p w14:paraId="0B15C8B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iste'mol qilingan elektr energiyasi boʻyicha iste'molchi - yuridik shaxsning qarzdorligi boʻlmagan holatda yoki hetkning ilgari olingan avans toʻlovlari boʻyicha yuridik shaxsdan qarzdorligi mavjud boʻlgan holatda, salbiy farq summasiga qanday buxgalteriya yozuvi amalga oshiriladi:</w:t>
      </w:r>
    </w:p>
    <w:p w14:paraId="03F4ACD5">
      <w:pPr>
        <w:rPr>
          <w:rFonts w:hint="default" w:ascii="Times New Roman" w:hAnsi="Times New Roman" w:cs="Times New Roman"/>
          <w:sz w:val="28"/>
          <w:szCs w:val="28"/>
        </w:rPr>
      </w:pPr>
    </w:p>
    <w:p w14:paraId="0F6306C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sub’yektlarda asosiy faoliyatdan olingan boshqa daromadlari va  ularning hisobi.</w:t>
      </w:r>
    </w:p>
    <w:p w14:paraId="2E004AF9">
      <w:pPr>
        <w:rPr>
          <w:rFonts w:hint="default" w:ascii="Times New Roman" w:hAnsi="Times New Roman" w:cs="Times New Roman"/>
          <w:sz w:val="28"/>
          <w:szCs w:val="28"/>
        </w:rPr>
      </w:pPr>
    </w:p>
    <w:p w14:paraId="11035B6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moliyaviy faoliyatga doir xarajatlariga olingan kredit va qarzlar uchun foiz toʼlovlari, uzoq muddatli ijara toʼlovlari kiradi. Ularning hisobi qanday hisobda aks ettiriladi:</w:t>
      </w:r>
    </w:p>
    <w:p w14:paraId="50B8D308">
      <w:pPr>
        <w:rPr>
          <w:rFonts w:hint="default" w:ascii="Times New Roman" w:hAnsi="Times New Roman" w:cs="Times New Roman"/>
          <w:sz w:val="28"/>
          <w:szCs w:val="28"/>
        </w:rPr>
      </w:pPr>
    </w:p>
    <w:p w14:paraId="267BAF7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boshqa operatsion xarajatlariga bank xizmatlari, auditorlik xizmatlari uchun toʼlovlar, moddiy yordamlar, xayriyalar, mol-mulkni sotishdan koʼrilgan zararlar, jarimalar, penya, yoʼl fondiga, pensiya fondiga va maktab taʼlimini rivojlantirish fondiga ajratmalar, shuningdek boshqa operatsion xarajatlar kiradi. Ularning hisobi qanday yozuvlar bilan aks ettiriladi:</w:t>
      </w:r>
    </w:p>
    <w:p w14:paraId="5A5EE1FA">
      <w:pPr>
        <w:rPr>
          <w:rFonts w:hint="default" w:ascii="Times New Roman" w:hAnsi="Times New Roman" w:cs="Times New Roman"/>
          <w:sz w:val="28"/>
          <w:szCs w:val="28"/>
        </w:rPr>
      </w:pPr>
    </w:p>
    <w:p w14:paraId="1E7F819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tovarlarning boshqa chiqimlarining hisobi</w:t>
      </w:r>
    </w:p>
    <w:p w14:paraId="7A74A1EF">
      <w:pPr>
        <w:rPr>
          <w:rFonts w:hint="default" w:ascii="Times New Roman" w:hAnsi="Times New Roman" w:cs="Times New Roman"/>
          <w:sz w:val="28"/>
          <w:szCs w:val="28"/>
        </w:rPr>
      </w:pPr>
    </w:p>
    <w:p w14:paraId="301F34C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Hisobot davri mobaynida elektr energiyasi isteʼmolining shartnomadagi hisoblangan miqdori boʼyicha har bir isteʼmolchi - yuridik shaxs boʼyicha sotishdan olingan tushum tan olinganda va unda, ilgari olingan boʼnak toʼlovlari summasi hisobga olinganda:</w:t>
      </w:r>
    </w:p>
    <w:p w14:paraId="048CE2FB">
      <w:pPr>
        <w:rPr>
          <w:rFonts w:hint="default" w:ascii="Times New Roman" w:hAnsi="Times New Roman" w:cs="Times New Roman"/>
          <w:sz w:val="28"/>
          <w:szCs w:val="28"/>
        </w:rPr>
      </w:pPr>
    </w:p>
    <w:p w14:paraId="157CBC3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tovar-moddiy boyliklar     inventarizatsiyasining xususiyatlari va uni natijalarining hisobi</w:t>
      </w:r>
    </w:p>
    <w:p w14:paraId="579D3985">
      <w:pPr>
        <w:rPr>
          <w:rFonts w:hint="default" w:ascii="Times New Roman" w:hAnsi="Times New Roman" w:cs="Times New Roman"/>
          <w:sz w:val="28"/>
          <w:szCs w:val="28"/>
        </w:rPr>
      </w:pPr>
    </w:p>
    <w:p w14:paraId="7339D9D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Isteʼmolchi - yuridik shaxsning aybi bilan va/yoki boshqa shunga oʼxshash hollarda hisobga olish asbobi buzilgan holatlarda, qoʼshimcha ravishda qayta hisoblangan elektr energiyasi sarfining tannarxini aks ettirish:</w:t>
      </w:r>
    </w:p>
    <w:p w14:paraId="5AB94340">
      <w:pPr>
        <w:rPr>
          <w:rFonts w:hint="default" w:ascii="Times New Roman" w:hAnsi="Times New Roman" w:cs="Times New Roman"/>
          <w:sz w:val="28"/>
          <w:szCs w:val="28"/>
        </w:rPr>
      </w:pPr>
    </w:p>
    <w:p w14:paraId="27C6605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Issiqlik ta’minoti xizmati (ishlab chiqarish va transportirovka qilish) hisobi</w:t>
      </w:r>
    </w:p>
    <w:p w14:paraId="383402A3">
      <w:pPr>
        <w:rPr>
          <w:rFonts w:hint="default" w:ascii="Times New Roman" w:hAnsi="Times New Roman" w:cs="Times New Roman"/>
          <w:sz w:val="28"/>
          <w:szCs w:val="28"/>
        </w:rPr>
      </w:pPr>
    </w:p>
    <w:p w14:paraId="10970E3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 sotilishining    hisobi</w:t>
      </w:r>
    </w:p>
    <w:p w14:paraId="38115A74">
      <w:pPr>
        <w:rPr>
          <w:rFonts w:hint="default" w:ascii="Times New Roman" w:hAnsi="Times New Roman" w:cs="Times New Roman"/>
          <w:sz w:val="28"/>
          <w:szCs w:val="28"/>
        </w:rPr>
      </w:pPr>
    </w:p>
    <w:p w14:paraId="46957B3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Oʼzlarining elektr qurilmalarini hetkning elektr tarmoqlariga oʼzboshimchalik bilan ulagan taqdirda, isteʼmolchi-yuridik shaxslar tomonidan foydalanilgan elektr energiyasi tannarxining hisobdan chiqarilishi:</w:t>
      </w:r>
    </w:p>
    <w:p w14:paraId="5511916C">
      <w:pPr>
        <w:rPr>
          <w:rFonts w:hint="default" w:ascii="Times New Roman" w:hAnsi="Times New Roman" w:cs="Times New Roman"/>
          <w:sz w:val="28"/>
          <w:szCs w:val="28"/>
        </w:rPr>
      </w:pPr>
    </w:p>
    <w:p w14:paraId="622E5E4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Hetk tomonidan shartnomaviy miqdordan ortiqcha elektr energiyasi va quvvatini isteʼmol qilganligi uchun jarima sanktsiyalari hisoblanganda hamda isteʼmolchi - yuridik shaxs tomonidan olingan elektr energiyasi qiymatini oʼz vaqtida toʼlamaganligi uchun penyalar hisoblangan hollarda, hisoblangan jarima sanktsiyalari va penyalar summalari buxgalteriya hisobida qanday aks ettiriladi:</w:t>
      </w:r>
    </w:p>
    <w:p w14:paraId="4FDE4F7C">
      <w:pPr>
        <w:rPr>
          <w:rFonts w:hint="default" w:ascii="Times New Roman" w:hAnsi="Times New Roman" w:cs="Times New Roman"/>
          <w:sz w:val="28"/>
          <w:szCs w:val="28"/>
        </w:rPr>
      </w:pPr>
    </w:p>
    <w:p w14:paraId="5416BD1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isteʼmolchidan isteʼmol qilinadigan elektr energiyasi hisobiga kelib tushadigan boʼnak toʼlovlari buxgalteriya hisobida qanday aks ettiriladi:</w:t>
      </w:r>
    </w:p>
    <w:p w14:paraId="58F2ED1C">
      <w:pPr>
        <w:rPr>
          <w:rFonts w:hint="default" w:ascii="Times New Roman" w:hAnsi="Times New Roman" w:cs="Times New Roman"/>
          <w:sz w:val="28"/>
          <w:szCs w:val="28"/>
        </w:rPr>
      </w:pPr>
    </w:p>
    <w:p w14:paraId="7C60051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Qonunchilikda belgilangan tartibda, elektr energiyasi isteʼmolining shartnomadagi hisoblangan miqdori boʼyicha yoki oʼtgan davrlar uchun elektr energiyasining haqiqiy sarfi toʼgʼrisidagi maʼlumotlar asosida elektr energiyasini maishiy isteʼmolchilarga sotishdan tushum hisoblanganda:</w:t>
      </w:r>
    </w:p>
    <w:p w14:paraId="3A7EEE70">
      <w:pPr>
        <w:rPr>
          <w:rFonts w:hint="default" w:ascii="Times New Roman" w:hAnsi="Times New Roman" w:cs="Times New Roman"/>
          <w:sz w:val="28"/>
          <w:szCs w:val="28"/>
        </w:rPr>
      </w:pPr>
    </w:p>
    <w:p w14:paraId="29735C8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sub’yektlarning asosiy faoliyatdan olingan daromadlar hisobi</w:t>
      </w:r>
    </w:p>
    <w:p w14:paraId="10299DAC">
      <w:pPr>
        <w:rPr>
          <w:rFonts w:hint="default" w:ascii="Times New Roman" w:hAnsi="Times New Roman" w:cs="Times New Roman"/>
          <w:sz w:val="28"/>
          <w:szCs w:val="28"/>
        </w:rPr>
      </w:pPr>
    </w:p>
    <w:p w14:paraId="2D44A11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yoki oʼtgan davrlar uchun elektr energiyasining haqiqiy sarfi toʼgʼrisidagi maʼlumotlar asosida hisoblangan isteʼmol qilingan elektr energiyasi boʼyicha maishiy isteʼmolchining qarzdorligi boʼlmagan holatda yoki xetkning ilgari olingan avans toʼlovlari boʼyicha maishiy isteʼmolchidan qarzdorligi mavjud boʼlgan holatda, salbiy farq summasiga qanday buxgalteriya yozuvi amalga oshiriladi</w:t>
      </w:r>
    </w:p>
    <w:p w14:paraId="21F3FAAC">
      <w:pPr>
        <w:rPr>
          <w:rFonts w:hint="default" w:ascii="Times New Roman" w:hAnsi="Times New Roman" w:cs="Times New Roman"/>
          <w:sz w:val="28"/>
          <w:szCs w:val="28"/>
        </w:rPr>
      </w:pPr>
    </w:p>
    <w:p w14:paraId="6A42E0D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isteʼmolchining aybi bilan va/yoki mazkur bandda koʼrsatilgan boshqa shunga oʼxshash hollarda, hisobga olish asbobi buzilgan holatlarda qoʼshimcha ravishda qayta hisoblangan elektr energiyasi sarfining tannarxini aks ettirish</w:t>
      </w:r>
    </w:p>
    <w:p w14:paraId="38938C8F">
      <w:pPr>
        <w:rPr>
          <w:rFonts w:hint="default" w:ascii="Times New Roman" w:hAnsi="Times New Roman" w:cs="Times New Roman"/>
          <w:sz w:val="28"/>
          <w:szCs w:val="28"/>
        </w:rPr>
      </w:pPr>
    </w:p>
    <w:p w14:paraId="3FBD5266">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sub’yektlarda daromadlarni tan olish mezonlari va ularni xujjatlashtirish</w:t>
      </w:r>
    </w:p>
    <w:p w14:paraId="4A83C372">
      <w:pPr>
        <w:rPr>
          <w:rFonts w:hint="default" w:ascii="Times New Roman" w:hAnsi="Times New Roman" w:cs="Times New Roman"/>
          <w:sz w:val="28"/>
          <w:szCs w:val="28"/>
        </w:rPr>
      </w:pPr>
    </w:p>
    <w:p w14:paraId="4464D3E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hisob siyosatining xususiyatlari</w:t>
      </w:r>
    </w:p>
    <w:p w14:paraId="7A85F577">
      <w:pPr>
        <w:rPr>
          <w:rFonts w:hint="default" w:ascii="Times New Roman" w:hAnsi="Times New Roman" w:cs="Times New Roman"/>
          <w:sz w:val="28"/>
          <w:szCs w:val="28"/>
        </w:rPr>
      </w:pPr>
    </w:p>
    <w:p w14:paraId="7457413E">
      <w:pPr>
        <w:rPr>
          <w:rFonts w:hint="default" w:ascii="Times New Roman" w:hAnsi="Times New Roman" w:cs="Times New Roman"/>
          <w:sz w:val="28"/>
          <w:szCs w:val="28"/>
        </w:rPr>
      </w:pPr>
    </w:p>
    <w:p w14:paraId="6EB8412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5A0DF0D8">
      <w:pPr>
        <w:rPr>
          <w:rFonts w:hint="default" w:ascii="Times New Roman" w:hAnsi="Times New Roman" w:cs="Times New Roman"/>
          <w:sz w:val="28"/>
          <w:szCs w:val="28"/>
        </w:rPr>
      </w:pPr>
    </w:p>
    <w:p w14:paraId="031FAFC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49133E2F">
      <w:pPr>
        <w:rPr>
          <w:rFonts w:hint="default" w:ascii="Times New Roman" w:hAnsi="Times New Roman" w:cs="Times New Roman"/>
          <w:sz w:val="28"/>
          <w:szCs w:val="28"/>
        </w:rPr>
      </w:pPr>
    </w:p>
    <w:p w14:paraId="1C38D88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Hududiy elektr tarmoqlari korxonalari tomonidan elektr energiyasini xarid qilish bo‘yicha operatsiyalarni buxgalteriya hisobida aks ettirish tartibi</w:t>
      </w:r>
    </w:p>
    <w:p w14:paraId="16841441">
      <w:pPr>
        <w:rPr>
          <w:rFonts w:hint="default" w:ascii="Times New Roman" w:hAnsi="Times New Roman" w:cs="Times New Roman"/>
          <w:sz w:val="28"/>
          <w:szCs w:val="28"/>
        </w:rPr>
      </w:pPr>
    </w:p>
    <w:p w14:paraId="6B5960D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Tovar –moddiy boyliklarni sotib olish qiymati (tannarxi) va sotish baholarini aniqlash tartibi</w:t>
      </w:r>
    </w:p>
    <w:p w14:paraId="0B7084F2">
      <w:pPr>
        <w:rPr>
          <w:rFonts w:hint="default" w:ascii="Times New Roman" w:hAnsi="Times New Roman" w:cs="Times New Roman"/>
          <w:sz w:val="28"/>
          <w:szCs w:val="28"/>
        </w:rPr>
      </w:pPr>
    </w:p>
    <w:p w14:paraId="0344452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yoki oʼtgan davrlar uchun elektr energiyasining haqiqiy sarfi toʼgʼrisidagi maʼlumotlar asosida hisoblangan isteʼmol qilingan elektr energiyasi boʼyicha maishiy isteʼmolchining qarzdorligi boʼlmagan holatda yoki xetkning ilgari olingan avans toʼlovlari boʼyicha maishiy isteʼmolchidan qarzdorligi mavjud boʼlgan holatda, salbiy farq summasiga qanday buxgalteriya yozuvi amalga oshiriladi</w:t>
      </w:r>
    </w:p>
    <w:p w14:paraId="65AF6C68">
      <w:pPr>
        <w:rPr>
          <w:rFonts w:hint="default" w:ascii="Times New Roman" w:hAnsi="Times New Roman" w:cs="Times New Roman"/>
          <w:sz w:val="28"/>
          <w:szCs w:val="28"/>
        </w:rPr>
      </w:pPr>
    </w:p>
    <w:p w14:paraId="276C7D93">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isteʼmolchining aybi bilan va/yoki mazkur bandda koʼrsatilgan boshqa shunga oʼxshash hollarda, hisobga olish asbobi buzilgan holatlarda qoʼshimcha ravishda qayta hisoblangan elektr energiyasi sarfining tannarxini aks ettirish</w:t>
      </w:r>
    </w:p>
    <w:p w14:paraId="1D7010F8">
      <w:pPr>
        <w:rPr>
          <w:rFonts w:hint="default" w:ascii="Times New Roman" w:hAnsi="Times New Roman" w:cs="Times New Roman"/>
          <w:sz w:val="28"/>
          <w:szCs w:val="28"/>
        </w:rPr>
      </w:pPr>
    </w:p>
    <w:p w14:paraId="6850670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sub’yektlarda daromadlarni tan olish mezonlari va ularni xujjatlashtirish</w:t>
      </w:r>
    </w:p>
    <w:p w14:paraId="6EDDC5FE">
      <w:pPr>
        <w:rPr>
          <w:rFonts w:hint="default" w:ascii="Times New Roman" w:hAnsi="Times New Roman" w:cs="Times New Roman"/>
          <w:sz w:val="28"/>
          <w:szCs w:val="28"/>
        </w:rPr>
      </w:pPr>
    </w:p>
    <w:p w14:paraId="39BB619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sub’yektlarning asosiy faoliyatdan olingan daromadlar hisobi</w:t>
      </w:r>
    </w:p>
    <w:p w14:paraId="39EAADEF">
      <w:pPr>
        <w:rPr>
          <w:rFonts w:hint="default" w:ascii="Times New Roman" w:hAnsi="Times New Roman" w:cs="Times New Roman"/>
          <w:sz w:val="28"/>
          <w:szCs w:val="28"/>
        </w:rPr>
      </w:pPr>
    </w:p>
    <w:p w14:paraId="487C6ED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yoki oʼtgan davrlar uchun elektr energiyasining haqiqiy sarfi toʼgʼrisidagi maʼlumotlar asosida hisoblangan isteʼmol qilingan elektr energiyasi boʼyicha maishiy isteʼmolchining qarzdorligi boʼlmagan holatda yoki xetkning ilgari olingan avans toʼlovlari boʼyicha maishiy isteʼmolchidan qarzdorligi mavjud boʼlgan holatda, salbiy farq summasiga qanday buxgalteriya yozuvi amalga oshiriladi</w:t>
      </w:r>
    </w:p>
    <w:p w14:paraId="4DC98F4F">
      <w:pPr>
        <w:rPr>
          <w:rFonts w:hint="default" w:ascii="Times New Roman" w:hAnsi="Times New Roman" w:cs="Times New Roman"/>
          <w:sz w:val="28"/>
          <w:szCs w:val="28"/>
        </w:rPr>
      </w:pPr>
    </w:p>
    <w:p w14:paraId="411FAC4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isteʼmolchining aybi bilan va/yoki mazkur bandda koʼrsatilgan boshqa shunga oʼxshash hollarda, hisobga olish asbobi buzilgan holatlarda qoʼshimcha ravishda qayta hisoblangan elektr energiyasi sarfining tannarxini aks ettirish</w:t>
      </w:r>
    </w:p>
    <w:p w14:paraId="23F9AB63">
      <w:pPr>
        <w:rPr>
          <w:rFonts w:hint="default" w:ascii="Times New Roman" w:hAnsi="Times New Roman" w:cs="Times New Roman"/>
          <w:sz w:val="28"/>
          <w:szCs w:val="28"/>
        </w:rPr>
      </w:pPr>
    </w:p>
    <w:p w14:paraId="6689EA2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sub’yektlarda daromadlarni tan olish mezonlari va ularni xujjatlashtirish</w:t>
      </w:r>
    </w:p>
    <w:p w14:paraId="5A92BEB5">
      <w:pPr>
        <w:rPr>
          <w:rFonts w:hint="default" w:ascii="Times New Roman" w:hAnsi="Times New Roman" w:cs="Times New Roman"/>
          <w:sz w:val="28"/>
          <w:szCs w:val="28"/>
        </w:rPr>
      </w:pPr>
    </w:p>
    <w:p w14:paraId="7FF5C7A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hisob siyosatining xususiyatlari</w:t>
      </w:r>
    </w:p>
    <w:p w14:paraId="2DE1F7CE">
      <w:pPr>
        <w:rPr>
          <w:rFonts w:hint="default" w:ascii="Times New Roman" w:hAnsi="Times New Roman" w:cs="Times New Roman"/>
          <w:sz w:val="28"/>
          <w:szCs w:val="28"/>
        </w:rPr>
      </w:pPr>
    </w:p>
    <w:p w14:paraId="748D4634">
      <w:pPr>
        <w:rPr>
          <w:rFonts w:hint="default" w:ascii="Times New Roman" w:hAnsi="Times New Roman" w:cs="Times New Roman"/>
          <w:sz w:val="28"/>
          <w:szCs w:val="28"/>
        </w:rPr>
      </w:pPr>
    </w:p>
    <w:p w14:paraId="351DA3B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5C53AAB3">
      <w:pPr>
        <w:rPr>
          <w:rFonts w:hint="default" w:ascii="Times New Roman" w:hAnsi="Times New Roman" w:cs="Times New Roman"/>
          <w:sz w:val="28"/>
          <w:szCs w:val="28"/>
        </w:rPr>
      </w:pPr>
    </w:p>
    <w:p w14:paraId="47C8C53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39FA4A47">
      <w:pPr>
        <w:rPr>
          <w:rFonts w:hint="default" w:ascii="Times New Roman" w:hAnsi="Times New Roman" w:cs="Times New Roman"/>
          <w:sz w:val="28"/>
          <w:szCs w:val="28"/>
        </w:rPr>
      </w:pPr>
    </w:p>
    <w:p w14:paraId="1B48494F">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Hududiy elektr tarmoqlari korxonalari tomonidan elektr energiyasini xarid qilish bo‘yicha operatsiyalarni buxgalteriya hisobida aks ettirish tartibi</w:t>
      </w:r>
    </w:p>
    <w:p w14:paraId="1BCFC735">
      <w:pPr>
        <w:rPr>
          <w:rFonts w:hint="default" w:ascii="Times New Roman" w:hAnsi="Times New Roman" w:cs="Times New Roman"/>
          <w:sz w:val="28"/>
          <w:szCs w:val="28"/>
        </w:rPr>
      </w:pPr>
    </w:p>
    <w:p w14:paraId="38AC7EA4">
      <w:pPr>
        <w:rPr>
          <w:rFonts w:hint="default" w:ascii="Times New Roman" w:hAnsi="Times New Roman" w:cs="Times New Roman"/>
          <w:sz w:val="28"/>
          <w:szCs w:val="28"/>
        </w:rPr>
      </w:pPr>
    </w:p>
    <w:p w14:paraId="398753A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tovarlarning boshqa chiqimlarining hisobi</w:t>
      </w:r>
    </w:p>
    <w:p w14:paraId="5F71ADC1">
      <w:pPr>
        <w:rPr>
          <w:rFonts w:hint="default" w:ascii="Times New Roman" w:hAnsi="Times New Roman" w:cs="Times New Roman"/>
          <w:sz w:val="28"/>
          <w:szCs w:val="28"/>
        </w:rPr>
      </w:pPr>
    </w:p>
    <w:p w14:paraId="016C463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Hisobot davri mobaynida elektr energiyasi isteʼmolining shartnomadagi hisoblangan miqdori boʼyicha har bir isteʼmolchi - yuridik shaxs boʼyicha sotishdan olingan tushum tan olinganda va unda, ilgari olingan boʼnak toʼlovlari summasi hisobga olinganda:</w:t>
      </w:r>
    </w:p>
    <w:p w14:paraId="672452FD">
      <w:pPr>
        <w:rPr>
          <w:rFonts w:hint="default" w:ascii="Times New Roman" w:hAnsi="Times New Roman" w:cs="Times New Roman"/>
          <w:sz w:val="28"/>
          <w:szCs w:val="28"/>
        </w:rPr>
      </w:pPr>
    </w:p>
    <w:p w14:paraId="3149934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tovar-moddiy boyliklar     inventarizatsiyasining xususiyatlari va uni natijalarining hisobi</w:t>
      </w:r>
    </w:p>
    <w:p w14:paraId="6D738FAE">
      <w:pPr>
        <w:rPr>
          <w:rFonts w:hint="default" w:ascii="Times New Roman" w:hAnsi="Times New Roman" w:cs="Times New Roman"/>
          <w:sz w:val="28"/>
          <w:szCs w:val="28"/>
        </w:rPr>
      </w:pPr>
    </w:p>
    <w:p w14:paraId="707E301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Isteʼmolchi - yuridik shaxsning aybi bilan va/yoki boshqa shunga oʼxshash hollarda hisobga olish asbobi buzilgan holatlarda, qoʼshimcha ravishda qayta hisoblangan elektr energiyasi sarfining tannarxini aks ettirish:</w:t>
      </w:r>
    </w:p>
    <w:p w14:paraId="299E6556">
      <w:pPr>
        <w:rPr>
          <w:rFonts w:hint="default" w:ascii="Times New Roman" w:hAnsi="Times New Roman" w:cs="Times New Roman"/>
          <w:sz w:val="28"/>
          <w:szCs w:val="28"/>
        </w:rPr>
      </w:pPr>
    </w:p>
    <w:p w14:paraId="0ADE938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Issiqlik ta’minoti xizmati (ishlab chiqarish va transportirovka qilish) hisobi</w:t>
      </w:r>
    </w:p>
    <w:p w14:paraId="4030A120">
      <w:pPr>
        <w:rPr>
          <w:rFonts w:hint="default" w:ascii="Times New Roman" w:hAnsi="Times New Roman" w:cs="Times New Roman"/>
          <w:sz w:val="28"/>
          <w:szCs w:val="28"/>
        </w:rPr>
      </w:pPr>
    </w:p>
    <w:p w14:paraId="7D616FF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 sotilishining    hisobi</w:t>
      </w:r>
    </w:p>
    <w:p w14:paraId="1FCFBE87">
      <w:pPr>
        <w:rPr>
          <w:rFonts w:hint="default" w:ascii="Times New Roman" w:hAnsi="Times New Roman" w:cs="Times New Roman"/>
          <w:sz w:val="28"/>
          <w:szCs w:val="28"/>
        </w:rPr>
      </w:pPr>
    </w:p>
    <w:p w14:paraId="72D05EB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Oʼzlarining elektr qurilmalarini hetkning elektr tarmoqlariga oʼzboshimchalik bilan ulagan taqdirda, isteʼmolchi-yuridik shaxslar tomonidan foydalanilgan elektr energiyasi tannarxining hisobdan chiqarilishi:</w:t>
      </w:r>
    </w:p>
    <w:p w14:paraId="66832A4A">
      <w:pPr>
        <w:rPr>
          <w:rFonts w:hint="default" w:ascii="Times New Roman" w:hAnsi="Times New Roman" w:cs="Times New Roman"/>
          <w:sz w:val="28"/>
          <w:szCs w:val="28"/>
        </w:rPr>
      </w:pPr>
    </w:p>
    <w:p w14:paraId="6E3D1B86">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Hetk tomonidan shartnomaviy miqdordan ortiqcha elektr energiyasi va quvvatini isteʼmol qilganligi uchun jarima sanktsiyalari hisoblanganda hamda isteʼmolchi - yuridik shaxs tomonidan olingan elektr energiyasi qiymatini oʼz vaqtida toʼlamaganligi uchun penyalar hisoblangan hollarda, hisoblangan jarima sanktsiyalari va penyalar summalari buxgalteriya hisobida qanday aks ettiriladi:</w:t>
      </w:r>
    </w:p>
    <w:p w14:paraId="46C26902">
      <w:pPr>
        <w:rPr>
          <w:rFonts w:hint="default" w:ascii="Times New Roman" w:hAnsi="Times New Roman" w:cs="Times New Roman"/>
          <w:sz w:val="28"/>
          <w:szCs w:val="28"/>
        </w:rPr>
      </w:pPr>
    </w:p>
    <w:p w14:paraId="3052BC0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isteʼmolchidan isteʼmol qilinadigan elektr energiyasi hisobiga kelib tushadigan boʼnak toʼlovlari buxgalteriya hisobida qanday aks ettiriladi:</w:t>
      </w:r>
    </w:p>
    <w:p w14:paraId="22E28ABD">
      <w:pPr>
        <w:rPr>
          <w:rFonts w:hint="default" w:ascii="Times New Roman" w:hAnsi="Times New Roman" w:cs="Times New Roman"/>
          <w:sz w:val="28"/>
          <w:szCs w:val="28"/>
        </w:rPr>
      </w:pPr>
    </w:p>
    <w:p w14:paraId="08F9B1E4">
      <w:pPr>
        <w:rPr>
          <w:rFonts w:hint="default" w:ascii="Times New Roman" w:hAnsi="Times New Roman" w:cs="Times New Roman"/>
          <w:sz w:val="28"/>
          <w:szCs w:val="28"/>
        </w:rPr>
      </w:pPr>
    </w:p>
    <w:p w14:paraId="51236FD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xarajatlari ish haqi hisob-kitoblariga asosan qanday buxgalteriya yozuvi beriladi</w:t>
      </w:r>
    </w:p>
    <w:p w14:paraId="3DF64BEB">
      <w:pPr>
        <w:rPr>
          <w:rFonts w:hint="default" w:ascii="Times New Roman" w:hAnsi="Times New Roman" w:cs="Times New Roman"/>
          <w:sz w:val="28"/>
          <w:szCs w:val="28"/>
        </w:rPr>
      </w:pPr>
    </w:p>
    <w:p w14:paraId="40B4276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 xarajatlarining tasnifi, tafsifi va ular hisobining vazifalari</w:t>
      </w:r>
    </w:p>
    <w:p w14:paraId="0E093552">
      <w:pPr>
        <w:rPr>
          <w:rFonts w:hint="default" w:ascii="Times New Roman" w:hAnsi="Times New Roman" w:cs="Times New Roman"/>
          <w:sz w:val="28"/>
          <w:szCs w:val="28"/>
        </w:rPr>
      </w:pPr>
    </w:p>
    <w:p w14:paraId="3EF88A0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Hisob-kitob davrida hetk tomonidan qabul qilingan va iste’molchilarga yetkazib berilgan elektr energiyasi hajmlaridagi tafovutni buxgalteriya hisobida aks ettirish tartibi</w:t>
      </w:r>
    </w:p>
    <w:p w14:paraId="12C07254">
      <w:pPr>
        <w:rPr>
          <w:rFonts w:hint="default" w:ascii="Times New Roman" w:hAnsi="Times New Roman" w:cs="Times New Roman"/>
          <w:sz w:val="28"/>
          <w:szCs w:val="28"/>
        </w:rPr>
      </w:pPr>
    </w:p>
    <w:p w14:paraId="606551BF">
      <w:pPr>
        <w:rPr>
          <w:rFonts w:hint="default" w:ascii="Times New Roman" w:hAnsi="Times New Roman" w:cs="Times New Roman"/>
          <w:sz w:val="28"/>
          <w:szCs w:val="28"/>
        </w:rPr>
      </w:pPr>
    </w:p>
    <w:p w14:paraId="65B87F53">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daromadlarining turlari va ularning hisobi</w:t>
      </w:r>
    </w:p>
    <w:p w14:paraId="68CA54ED">
      <w:pPr>
        <w:rPr>
          <w:rFonts w:hint="default" w:ascii="Times New Roman" w:hAnsi="Times New Roman" w:cs="Times New Roman"/>
          <w:sz w:val="28"/>
          <w:szCs w:val="28"/>
        </w:rPr>
      </w:pPr>
    </w:p>
    <w:p w14:paraId="2B4ED91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xizmatlariga doir xarajatlar tasnifi va tavsifi</w:t>
      </w:r>
    </w:p>
    <w:p w14:paraId="1D42E7D4">
      <w:pPr>
        <w:rPr>
          <w:rFonts w:hint="default" w:ascii="Times New Roman" w:hAnsi="Times New Roman" w:cs="Times New Roman"/>
          <w:sz w:val="28"/>
          <w:szCs w:val="28"/>
        </w:rPr>
      </w:pPr>
    </w:p>
    <w:p w14:paraId="4EC0F41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miqdoridan mahsus fondlarga hisoblangan ajratmalarga, ajratmalarga doir hisob-kitoblarga asosan  qanday yozuvlar amalga oshiriladi</w:t>
      </w:r>
    </w:p>
    <w:p w14:paraId="18ABEFFD">
      <w:pPr>
        <w:rPr>
          <w:rFonts w:hint="default" w:ascii="Times New Roman" w:hAnsi="Times New Roman" w:cs="Times New Roman"/>
          <w:sz w:val="28"/>
          <w:szCs w:val="28"/>
        </w:rPr>
      </w:pPr>
    </w:p>
    <w:p w14:paraId="1E8C9162">
      <w:pPr>
        <w:rPr>
          <w:rFonts w:hint="default" w:ascii="Times New Roman" w:hAnsi="Times New Roman" w:cs="Times New Roman"/>
          <w:sz w:val="28"/>
          <w:szCs w:val="28"/>
        </w:rPr>
      </w:pPr>
    </w:p>
    <w:p w14:paraId="65645DC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iste’molchilar bilan hisob-kitoblarda tariflar o‘zgarishi natijasini buxgalteriya hisobida aks ettirish tartibi</w:t>
      </w:r>
    </w:p>
    <w:p w14:paraId="04BE0B95">
      <w:pPr>
        <w:rPr>
          <w:rFonts w:hint="default" w:ascii="Times New Roman" w:hAnsi="Times New Roman" w:cs="Times New Roman"/>
          <w:sz w:val="28"/>
          <w:szCs w:val="28"/>
        </w:rPr>
      </w:pPr>
    </w:p>
    <w:p w14:paraId="43A873F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xarajatlarining turlari va ularning hisobi</w:t>
      </w:r>
    </w:p>
    <w:p w14:paraId="4AF69646">
      <w:pPr>
        <w:rPr>
          <w:rFonts w:hint="default" w:ascii="Times New Roman" w:hAnsi="Times New Roman" w:cs="Times New Roman"/>
          <w:sz w:val="28"/>
          <w:szCs w:val="28"/>
        </w:rPr>
      </w:pPr>
    </w:p>
    <w:p w14:paraId="48DF74CD">
      <w:pPr>
        <w:rPr>
          <w:rFonts w:hint="default" w:ascii="Times New Roman" w:hAnsi="Times New Roman" w:cs="Times New Roman"/>
          <w:sz w:val="28"/>
          <w:szCs w:val="28"/>
        </w:rPr>
      </w:pPr>
    </w:p>
    <w:p w14:paraId="52F8086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tashkilotlarining buxgalteriya hisobi sub’yekti sifatidagi tavsifi  va ular faoliyatining tashkiliy-huquqiy asoslari</w:t>
      </w:r>
    </w:p>
    <w:p w14:paraId="1DCF05D9">
      <w:pPr>
        <w:rPr>
          <w:rFonts w:hint="default" w:ascii="Times New Roman" w:hAnsi="Times New Roman" w:cs="Times New Roman"/>
          <w:sz w:val="28"/>
          <w:szCs w:val="28"/>
        </w:rPr>
      </w:pPr>
    </w:p>
    <w:p w14:paraId="7CA03E50">
      <w:pPr>
        <w:rPr>
          <w:rFonts w:hint="default" w:ascii="Times New Roman" w:hAnsi="Times New Roman" w:cs="Times New Roman"/>
          <w:sz w:val="28"/>
          <w:szCs w:val="28"/>
        </w:rPr>
      </w:pPr>
    </w:p>
    <w:p w14:paraId="7B9118D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asosiy vositalar va nomoddiy aktivlarga amortizasiya xarajatlariga,  amortizasiya hisob-kitobiga asosan qanday aks ettiriladi</w:t>
      </w:r>
    </w:p>
    <w:p w14:paraId="6F27FC9A">
      <w:pPr>
        <w:rPr>
          <w:rFonts w:hint="default" w:ascii="Times New Roman" w:hAnsi="Times New Roman" w:cs="Times New Roman"/>
          <w:sz w:val="28"/>
          <w:szCs w:val="28"/>
        </w:rPr>
      </w:pPr>
    </w:p>
    <w:p w14:paraId="6A5BC08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tashkilotlarida buxgalteriya hisobining vazifalari</w:t>
      </w:r>
    </w:p>
    <w:p w14:paraId="0D1589ED">
      <w:pPr>
        <w:rPr>
          <w:rFonts w:hint="default" w:ascii="Times New Roman" w:hAnsi="Times New Roman" w:cs="Times New Roman"/>
          <w:sz w:val="28"/>
          <w:szCs w:val="28"/>
        </w:rPr>
      </w:pPr>
    </w:p>
    <w:p w14:paraId="0223E7F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ko‘rsatilgan xizmatlar tannarxiga kiruvchi xarajatlar va ularning hisobi</w:t>
      </w:r>
    </w:p>
    <w:p w14:paraId="11DB9900">
      <w:pPr>
        <w:rPr>
          <w:rFonts w:hint="default" w:ascii="Times New Roman" w:hAnsi="Times New Roman" w:cs="Times New Roman"/>
          <w:sz w:val="28"/>
          <w:szCs w:val="28"/>
        </w:rPr>
      </w:pPr>
    </w:p>
    <w:p w14:paraId="6A6686AF">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boshqa yuridik shaxslar tomonidan amalga oshirilgan xarajatlar, xizmat koʻrsatuvchi korxona schet-fakturalar, dalolatnomalarga asosan buxgalteriya hisobida qanday yozuv amalga oshiriladi</w:t>
      </w:r>
    </w:p>
    <w:p w14:paraId="091794EB">
      <w:pPr>
        <w:rPr>
          <w:rFonts w:hint="default" w:ascii="Times New Roman" w:hAnsi="Times New Roman" w:cs="Times New Roman"/>
          <w:sz w:val="28"/>
          <w:szCs w:val="28"/>
        </w:rPr>
      </w:pPr>
    </w:p>
    <w:p w14:paraId="1394DF42">
      <w:pPr>
        <w:rPr>
          <w:rFonts w:hint="default" w:ascii="Times New Roman" w:hAnsi="Times New Roman" w:cs="Times New Roman"/>
          <w:sz w:val="28"/>
          <w:szCs w:val="28"/>
        </w:rPr>
      </w:pPr>
    </w:p>
    <w:p w14:paraId="666C5A1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davr xarajatlari va ularning hisobi</w:t>
      </w:r>
    </w:p>
    <w:p w14:paraId="74AE4440">
      <w:pPr>
        <w:rPr>
          <w:rFonts w:hint="default" w:ascii="Times New Roman" w:hAnsi="Times New Roman" w:cs="Times New Roman"/>
          <w:sz w:val="28"/>
          <w:szCs w:val="28"/>
        </w:rPr>
      </w:pPr>
    </w:p>
    <w:p w14:paraId="4D05C9B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Bozorlarning byudjetga to‘lovlari va ularning hisobi</w:t>
      </w:r>
    </w:p>
    <w:p w14:paraId="03D869E6">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C71DA"/>
    <w:multiLevelType w:val="singleLevel"/>
    <w:tmpl w:val="C75C71DA"/>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C0B59"/>
    <w:rsid w:val="055C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2025-12-12T04:10:00Z</dcterms:created>
  <dc:creator>Ro'zimurod Jumanazarov</dc:creator>
  <cp:lastModifiedBy>Ro'zimurod Jumanazarov</cp:lastModifiedBy>
  <dcterms:modified xsi:type="dcterms:W3CDTF">2025-12-12T04:17:39Z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D79C9B9E1BBE49F5A4696DB4B1AD9B42_11</vt:lpwstr>
  </property>
</Properties>
</file>